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7" w:type="dxa"/>
        <w:tblInd w:w="28" w:type="dxa"/>
        <w:tblLayout w:type="fixed"/>
        <w:tblCellMar>
          <w:left w:w="28" w:type="dxa"/>
          <w:right w:w="28" w:type="dxa"/>
        </w:tblCellMar>
        <w:tblLook w:val="0000" w:firstRow="0" w:lastRow="0" w:firstColumn="0" w:lastColumn="0" w:noHBand="0" w:noVBand="0"/>
      </w:tblPr>
      <w:tblGrid>
        <w:gridCol w:w="567"/>
        <w:gridCol w:w="7230"/>
      </w:tblGrid>
      <w:tr w:rsidR="00B95227" w:rsidRPr="008A7005" w:rsidTr="00B95227">
        <w:tc>
          <w:tcPr>
            <w:tcW w:w="567" w:type="dxa"/>
            <w:shd w:val="clear" w:color="auto" w:fill="FFFFFF"/>
          </w:tcPr>
          <w:p w:rsidR="00B95227" w:rsidRPr="008A7005" w:rsidRDefault="00B95227" w:rsidP="004B65B6">
            <w:pPr>
              <w:pStyle w:val="Titolo3"/>
              <w:rPr>
                <w:rFonts w:ascii="Arial" w:hAnsi="Arial" w:cs="Arial"/>
                <w:sz w:val="24"/>
                <w:szCs w:val="24"/>
              </w:rPr>
            </w:pPr>
            <w:bookmarkStart w:id="0" w:name="_GoBack"/>
            <w:bookmarkEnd w:id="0"/>
          </w:p>
        </w:tc>
        <w:tc>
          <w:tcPr>
            <w:tcW w:w="7230" w:type="dxa"/>
            <w:shd w:val="clear" w:color="auto" w:fill="FFFFFF"/>
          </w:tcPr>
          <w:p w:rsidR="00B95227" w:rsidRPr="008A7005" w:rsidRDefault="00B95227" w:rsidP="00C032F6">
            <w:pPr>
              <w:pStyle w:val="Titolo2"/>
              <w:spacing w:line="240" w:lineRule="auto"/>
              <w:jc w:val="right"/>
              <w:rPr>
                <w:rFonts w:ascii="Arial" w:hAnsi="Arial" w:cs="Arial"/>
                <w:sz w:val="24"/>
                <w:szCs w:val="24"/>
              </w:rPr>
            </w:pPr>
            <w:r w:rsidRPr="008A7005">
              <w:rPr>
                <w:rFonts w:ascii="Arial" w:hAnsi="Arial" w:cs="Arial"/>
                <w:sz w:val="24"/>
                <w:szCs w:val="24"/>
              </w:rPr>
              <w:t xml:space="preserve">Bozen, </w:t>
            </w:r>
          </w:p>
        </w:tc>
      </w:tr>
    </w:tbl>
    <w:p w:rsidR="0092046A" w:rsidRPr="008A7005" w:rsidRDefault="0092046A" w:rsidP="008A7005">
      <w:pPr>
        <w:jc w:val="both"/>
        <w:rPr>
          <w:rFonts w:ascii="Arial" w:hAnsi="Arial" w:cs="Arial"/>
          <w:sz w:val="24"/>
          <w:szCs w:val="24"/>
        </w:rPr>
      </w:pPr>
    </w:p>
    <w:p w:rsidR="0092046A" w:rsidRPr="008A7005" w:rsidRDefault="0092046A" w:rsidP="0092046A">
      <w:pPr>
        <w:ind w:firstLine="567"/>
        <w:jc w:val="both"/>
        <w:rPr>
          <w:rFonts w:ascii="Arial" w:hAnsi="Arial" w:cs="Arial"/>
          <w:sz w:val="24"/>
          <w:szCs w:val="24"/>
        </w:rPr>
      </w:pPr>
    </w:p>
    <w:tbl>
      <w:tblPr>
        <w:tblW w:w="10560" w:type="dxa"/>
        <w:tblLayout w:type="fixed"/>
        <w:tblCellMar>
          <w:left w:w="70" w:type="dxa"/>
          <w:right w:w="70" w:type="dxa"/>
        </w:tblCellMar>
        <w:tblLook w:val="0000" w:firstRow="0" w:lastRow="0" w:firstColumn="0" w:lastColumn="0" w:noHBand="0" w:noVBand="0"/>
      </w:tblPr>
      <w:tblGrid>
        <w:gridCol w:w="6733"/>
        <w:gridCol w:w="3827"/>
      </w:tblGrid>
      <w:tr w:rsidR="0092046A" w:rsidRPr="008A7005" w:rsidTr="0092046A">
        <w:tc>
          <w:tcPr>
            <w:tcW w:w="6733" w:type="dxa"/>
          </w:tcPr>
          <w:p w:rsidR="0092046A" w:rsidRPr="008A7005" w:rsidRDefault="0092046A" w:rsidP="004B65B6">
            <w:pPr>
              <w:pStyle w:val="Titolo4"/>
              <w:rPr>
                <w:rFonts w:cs="Arial"/>
                <w:szCs w:val="24"/>
                <w:u w:val="single"/>
              </w:rPr>
            </w:pPr>
          </w:p>
        </w:tc>
        <w:tc>
          <w:tcPr>
            <w:tcW w:w="3827" w:type="dxa"/>
          </w:tcPr>
          <w:p w:rsidR="0092046A" w:rsidRPr="008A7005" w:rsidRDefault="00B95227" w:rsidP="00C032F6">
            <w:pPr>
              <w:jc w:val="both"/>
              <w:rPr>
                <w:rFonts w:ascii="Arial" w:hAnsi="Arial" w:cs="Arial"/>
                <w:sz w:val="24"/>
                <w:szCs w:val="24"/>
              </w:rPr>
            </w:pPr>
            <w:r w:rsidRPr="008A7005">
              <w:rPr>
                <w:rFonts w:ascii="Arial" w:hAnsi="Arial" w:cs="Arial"/>
                <w:sz w:val="24"/>
                <w:szCs w:val="24"/>
              </w:rPr>
              <w:t xml:space="preserve">      </w:t>
            </w:r>
            <w:r w:rsidR="00C032F6" w:rsidRPr="008A7005">
              <w:rPr>
                <w:rFonts w:ascii="Arial" w:hAnsi="Arial" w:cs="Arial"/>
                <w:sz w:val="24"/>
                <w:szCs w:val="24"/>
              </w:rPr>
              <w:t>An</w:t>
            </w:r>
          </w:p>
        </w:tc>
      </w:tr>
      <w:tr w:rsidR="0092046A" w:rsidRPr="008A7005" w:rsidTr="0092046A">
        <w:tc>
          <w:tcPr>
            <w:tcW w:w="6733" w:type="dxa"/>
          </w:tcPr>
          <w:p w:rsidR="0092046A" w:rsidRPr="008A7005" w:rsidRDefault="0092046A" w:rsidP="004B65B6">
            <w:pPr>
              <w:jc w:val="both"/>
              <w:rPr>
                <w:rFonts w:ascii="Arial" w:hAnsi="Arial" w:cs="Arial"/>
                <w:sz w:val="24"/>
                <w:szCs w:val="24"/>
              </w:rPr>
            </w:pPr>
          </w:p>
        </w:tc>
        <w:tc>
          <w:tcPr>
            <w:tcW w:w="3827" w:type="dxa"/>
          </w:tcPr>
          <w:p w:rsidR="0092046A" w:rsidRPr="008A7005" w:rsidRDefault="0092046A" w:rsidP="004B65B6">
            <w:pPr>
              <w:jc w:val="both"/>
              <w:rPr>
                <w:rFonts w:ascii="Arial" w:hAnsi="Arial" w:cs="Arial"/>
                <w:sz w:val="24"/>
                <w:szCs w:val="24"/>
              </w:rPr>
            </w:pPr>
          </w:p>
        </w:tc>
      </w:tr>
      <w:tr w:rsidR="0092046A" w:rsidRPr="008A7005" w:rsidTr="0092046A">
        <w:tc>
          <w:tcPr>
            <w:tcW w:w="6733" w:type="dxa"/>
          </w:tcPr>
          <w:p w:rsidR="0092046A" w:rsidRPr="008A7005" w:rsidRDefault="0092046A" w:rsidP="004B65B6">
            <w:pPr>
              <w:jc w:val="both"/>
              <w:rPr>
                <w:rFonts w:ascii="Arial" w:hAnsi="Arial" w:cs="Arial"/>
                <w:sz w:val="24"/>
                <w:szCs w:val="24"/>
              </w:rPr>
            </w:pPr>
          </w:p>
        </w:tc>
        <w:tc>
          <w:tcPr>
            <w:tcW w:w="3827" w:type="dxa"/>
          </w:tcPr>
          <w:p w:rsidR="0092046A" w:rsidRPr="008A7005" w:rsidRDefault="0092046A" w:rsidP="004B65B6">
            <w:pPr>
              <w:jc w:val="both"/>
              <w:rPr>
                <w:rFonts w:ascii="Arial" w:hAnsi="Arial" w:cs="Arial"/>
                <w:sz w:val="24"/>
                <w:szCs w:val="24"/>
              </w:rPr>
            </w:pPr>
          </w:p>
        </w:tc>
      </w:tr>
      <w:tr w:rsidR="0092046A" w:rsidRPr="008A7005" w:rsidTr="0092046A">
        <w:trPr>
          <w:trHeight w:val="87"/>
        </w:trPr>
        <w:tc>
          <w:tcPr>
            <w:tcW w:w="6733" w:type="dxa"/>
          </w:tcPr>
          <w:p w:rsidR="0092046A" w:rsidRPr="008A7005" w:rsidRDefault="0092046A" w:rsidP="004B65B6">
            <w:pPr>
              <w:jc w:val="both"/>
              <w:rPr>
                <w:rFonts w:ascii="Arial" w:hAnsi="Arial" w:cs="Arial"/>
                <w:sz w:val="24"/>
                <w:szCs w:val="24"/>
              </w:rPr>
            </w:pPr>
          </w:p>
        </w:tc>
        <w:tc>
          <w:tcPr>
            <w:tcW w:w="3827" w:type="dxa"/>
          </w:tcPr>
          <w:p w:rsidR="0092046A" w:rsidRPr="008A7005" w:rsidRDefault="0092046A" w:rsidP="004B65B6">
            <w:pPr>
              <w:jc w:val="both"/>
              <w:rPr>
                <w:rFonts w:ascii="Arial" w:hAnsi="Arial" w:cs="Arial"/>
                <w:b/>
                <w:sz w:val="24"/>
                <w:szCs w:val="24"/>
                <w:u w:val="single"/>
              </w:rPr>
            </w:pPr>
          </w:p>
        </w:tc>
      </w:tr>
      <w:tr w:rsidR="0092046A" w:rsidRPr="008A7005" w:rsidTr="0092046A">
        <w:tc>
          <w:tcPr>
            <w:tcW w:w="6733" w:type="dxa"/>
          </w:tcPr>
          <w:p w:rsidR="0092046A" w:rsidRPr="008A7005" w:rsidRDefault="0092046A" w:rsidP="004B65B6">
            <w:pPr>
              <w:jc w:val="both"/>
              <w:rPr>
                <w:rFonts w:ascii="Arial" w:hAnsi="Arial" w:cs="Arial"/>
                <w:sz w:val="24"/>
                <w:szCs w:val="24"/>
              </w:rPr>
            </w:pPr>
          </w:p>
        </w:tc>
        <w:tc>
          <w:tcPr>
            <w:tcW w:w="3827" w:type="dxa"/>
          </w:tcPr>
          <w:p w:rsidR="0092046A" w:rsidRPr="008A7005" w:rsidRDefault="0092046A" w:rsidP="004B65B6">
            <w:pPr>
              <w:jc w:val="both"/>
              <w:rPr>
                <w:rFonts w:ascii="Arial" w:hAnsi="Arial" w:cs="Arial"/>
                <w:sz w:val="24"/>
                <w:szCs w:val="24"/>
              </w:rPr>
            </w:pPr>
          </w:p>
        </w:tc>
      </w:tr>
    </w:tbl>
    <w:p w:rsidR="0092046A" w:rsidRPr="008A7005" w:rsidRDefault="0092046A" w:rsidP="00A27D6E">
      <w:pPr>
        <w:jc w:val="both"/>
        <w:rPr>
          <w:rFonts w:ascii="Arial" w:hAnsi="Arial" w:cs="Arial"/>
          <w:sz w:val="24"/>
          <w:szCs w:val="24"/>
        </w:rPr>
      </w:pPr>
    </w:p>
    <w:tbl>
      <w:tblPr>
        <w:tblW w:w="10560" w:type="dxa"/>
        <w:tblLayout w:type="fixed"/>
        <w:tblCellMar>
          <w:left w:w="70" w:type="dxa"/>
          <w:right w:w="70" w:type="dxa"/>
        </w:tblCellMar>
        <w:tblLook w:val="0000" w:firstRow="0" w:lastRow="0" w:firstColumn="0" w:lastColumn="0" w:noHBand="0" w:noVBand="0"/>
      </w:tblPr>
      <w:tblGrid>
        <w:gridCol w:w="10400"/>
        <w:gridCol w:w="160"/>
      </w:tblGrid>
      <w:tr w:rsidR="0092046A" w:rsidRPr="008A7005" w:rsidTr="0092046A">
        <w:tc>
          <w:tcPr>
            <w:tcW w:w="10400" w:type="dxa"/>
          </w:tcPr>
          <w:p w:rsidR="0092046A" w:rsidRPr="008A7005" w:rsidRDefault="00C032F6" w:rsidP="00C032F6">
            <w:pPr>
              <w:rPr>
                <w:rFonts w:ascii="Arial" w:hAnsi="Arial" w:cs="Arial"/>
                <w:b/>
                <w:sz w:val="24"/>
                <w:szCs w:val="24"/>
                <w:u w:val="single"/>
                <w:lang w:val="de-DE"/>
              </w:rPr>
            </w:pPr>
            <w:r w:rsidRPr="008A7005">
              <w:rPr>
                <w:rFonts w:ascii="Arial" w:hAnsi="Arial" w:cs="Arial"/>
                <w:b/>
                <w:sz w:val="24"/>
                <w:szCs w:val="24"/>
                <w:u w:val="single"/>
                <w:lang w:val="de-DE"/>
              </w:rPr>
              <w:t>KONKURS</w:t>
            </w:r>
            <w:r w:rsidR="0092046A" w:rsidRPr="008A7005">
              <w:rPr>
                <w:rFonts w:ascii="Arial" w:hAnsi="Arial" w:cs="Arial"/>
                <w:b/>
                <w:sz w:val="24"/>
                <w:szCs w:val="24"/>
                <w:u w:val="single"/>
                <w:lang w:val="de-DE"/>
              </w:rPr>
              <w:t xml:space="preserve"> </w:t>
            </w:r>
            <w:r w:rsidRPr="008A7005">
              <w:rPr>
                <w:rFonts w:ascii="Arial" w:hAnsi="Arial" w:cs="Arial"/>
                <w:b/>
                <w:sz w:val="24"/>
                <w:szCs w:val="24"/>
                <w:u w:val="single"/>
                <w:lang w:val="de-DE"/>
              </w:rPr>
              <w:t xml:space="preserve">               </w:t>
            </w:r>
            <w:r w:rsidR="008208CD" w:rsidRPr="008A7005">
              <w:rPr>
                <w:rFonts w:ascii="Arial" w:hAnsi="Arial" w:cs="Arial"/>
                <w:b/>
                <w:sz w:val="24"/>
                <w:szCs w:val="24"/>
                <w:u w:val="single"/>
                <w:lang w:val="de-DE"/>
              </w:rPr>
              <w:t xml:space="preserve">, Nr.                        </w:t>
            </w:r>
          </w:p>
        </w:tc>
        <w:tc>
          <w:tcPr>
            <w:tcW w:w="160" w:type="dxa"/>
          </w:tcPr>
          <w:p w:rsidR="0092046A" w:rsidRPr="008A7005" w:rsidRDefault="0092046A" w:rsidP="004B65B6">
            <w:pPr>
              <w:rPr>
                <w:rFonts w:ascii="Arial" w:hAnsi="Arial" w:cs="Arial"/>
                <w:sz w:val="24"/>
                <w:szCs w:val="24"/>
                <w:lang w:val="de-DE"/>
              </w:rPr>
            </w:pPr>
          </w:p>
        </w:tc>
      </w:tr>
      <w:tr w:rsidR="0092046A" w:rsidRPr="008A7005" w:rsidTr="0092046A">
        <w:tc>
          <w:tcPr>
            <w:tcW w:w="10400" w:type="dxa"/>
          </w:tcPr>
          <w:p w:rsidR="0092046A" w:rsidRPr="008A7005" w:rsidRDefault="0092046A" w:rsidP="00C032F6">
            <w:pPr>
              <w:rPr>
                <w:rFonts w:ascii="Arial" w:hAnsi="Arial" w:cs="Arial"/>
                <w:b/>
                <w:sz w:val="24"/>
                <w:szCs w:val="24"/>
                <w:lang w:val="de-DE"/>
              </w:rPr>
            </w:pPr>
          </w:p>
        </w:tc>
        <w:tc>
          <w:tcPr>
            <w:tcW w:w="160" w:type="dxa"/>
          </w:tcPr>
          <w:p w:rsidR="0092046A" w:rsidRPr="008A7005" w:rsidRDefault="0092046A" w:rsidP="004B65B6">
            <w:pPr>
              <w:rPr>
                <w:rFonts w:ascii="Arial" w:hAnsi="Arial" w:cs="Arial"/>
                <w:b/>
                <w:sz w:val="24"/>
                <w:szCs w:val="24"/>
                <w:lang w:val="de-DE"/>
              </w:rPr>
            </w:pPr>
          </w:p>
        </w:tc>
      </w:tr>
    </w:tbl>
    <w:p w:rsidR="0092046A" w:rsidRPr="008A7005" w:rsidRDefault="0092046A" w:rsidP="00FA6928">
      <w:pPr>
        <w:shd w:val="clear" w:color="auto" w:fill="FFFFFF"/>
        <w:spacing w:line="360" w:lineRule="auto"/>
        <w:jc w:val="right"/>
        <w:rPr>
          <w:rFonts w:ascii="Arial" w:hAnsi="Arial" w:cs="Arial"/>
          <w:sz w:val="24"/>
          <w:szCs w:val="24"/>
          <w:lang w:val="de-DE"/>
        </w:rPr>
      </w:pPr>
    </w:p>
    <w:p w:rsidR="004B65B6" w:rsidRPr="008A7005" w:rsidRDefault="00B0750B" w:rsidP="0092046A">
      <w:pPr>
        <w:shd w:val="clear" w:color="auto" w:fill="FFFFFF"/>
        <w:spacing w:line="360" w:lineRule="auto"/>
        <w:jc w:val="center"/>
        <w:rPr>
          <w:rFonts w:ascii="Arial" w:hAnsi="Arial" w:cs="Arial"/>
          <w:b/>
          <w:sz w:val="24"/>
          <w:szCs w:val="24"/>
          <w:lang w:val="de-DE"/>
        </w:rPr>
      </w:pPr>
      <w:r w:rsidRPr="008A7005">
        <w:rPr>
          <w:rFonts w:ascii="Arial" w:hAnsi="Arial" w:cs="Arial"/>
          <w:b/>
          <w:sz w:val="24"/>
          <w:szCs w:val="24"/>
          <w:lang w:val="de-DE"/>
        </w:rPr>
        <w:t xml:space="preserve">MITTEILUNG </w:t>
      </w:r>
      <w:r w:rsidR="00557B79">
        <w:rPr>
          <w:rFonts w:ascii="Arial" w:hAnsi="Arial" w:cs="Arial"/>
          <w:b/>
          <w:sz w:val="24"/>
          <w:szCs w:val="24"/>
          <w:lang w:val="de-DE"/>
        </w:rPr>
        <w:t xml:space="preserve">ÜBER DIE KONKURSERÖFFNUNG </w:t>
      </w:r>
      <w:r w:rsidRPr="008A7005">
        <w:rPr>
          <w:rFonts w:ascii="Arial" w:hAnsi="Arial" w:cs="Arial"/>
          <w:b/>
          <w:sz w:val="24"/>
          <w:szCs w:val="24"/>
          <w:lang w:val="de-DE"/>
        </w:rPr>
        <w:t xml:space="preserve">GEMÄSS ART. 92 </w:t>
      </w:r>
      <w:r w:rsidR="005A2F22">
        <w:rPr>
          <w:rFonts w:ascii="Arial" w:hAnsi="Arial" w:cs="Arial"/>
          <w:b/>
          <w:sz w:val="24"/>
          <w:szCs w:val="24"/>
          <w:lang w:val="de-DE"/>
        </w:rPr>
        <w:t>KO</w:t>
      </w:r>
    </w:p>
    <w:p w:rsidR="004B65B6" w:rsidRPr="008A7005" w:rsidRDefault="004B65B6" w:rsidP="003737B4">
      <w:pPr>
        <w:shd w:val="clear" w:color="auto" w:fill="FFFFFF"/>
        <w:spacing w:line="360" w:lineRule="auto"/>
        <w:jc w:val="both"/>
        <w:rPr>
          <w:rFonts w:ascii="Arial" w:hAnsi="Arial" w:cs="Arial"/>
          <w:sz w:val="24"/>
          <w:szCs w:val="24"/>
          <w:lang w:val="de-DE"/>
        </w:rPr>
      </w:pPr>
    </w:p>
    <w:p w:rsidR="00FA6928" w:rsidRPr="008A7005" w:rsidRDefault="00C032F6" w:rsidP="00FA6928">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Das Landesgericht Bozen hat mit Urteil N. </w:t>
      </w:r>
      <w:r w:rsidR="00FA6928" w:rsidRPr="008A7005">
        <w:rPr>
          <w:rFonts w:ascii="Arial" w:hAnsi="Arial" w:cs="Arial"/>
          <w:sz w:val="24"/>
          <w:szCs w:val="24"/>
          <w:lang w:val="de-DE"/>
        </w:rPr>
        <w:t xml:space="preserve">_____ </w:t>
      </w:r>
      <w:r w:rsidRPr="008A7005">
        <w:rPr>
          <w:rFonts w:ascii="Arial" w:hAnsi="Arial" w:cs="Arial"/>
          <w:sz w:val="24"/>
          <w:szCs w:val="24"/>
          <w:lang w:val="de-DE"/>
        </w:rPr>
        <w:t>vom</w:t>
      </w:r>
      <w:r w:rsidR="00FA6928" w:rsidRPr="008A7005">
        <w:rPr>
          <w:rFonts w:ascii="Arial" w:hAnsi="Arial" w:cs="Arial"/>
          <w:sz w:val="24"/>
          <w:szCs w:val="24"/>
          <w:lang w:val="de-DE"/>
        </w:rPr>
        <w:t xml:space="preserve"> _____, </w:t>
      </w:r>
      <w:r w:rsidRPr="008A7005">
        <w:rPr>
          <w:rFonts w:ascii="Arial" w:hAnsi="Arial" w:cs="Arial"/>
          <w:sz w:val="24"/>
          <w:szCs w:val="24"/>
          <w:lang w:val="de-DE"/>
        </w:rPr>
        <w:t xml:space="preserve">hinterlegt am </w:t>
      </w:r>
      <w:r w:rsidR="00FA6928" w:rsidRPr="008A7005">
        <w:rPr>
          <w:rFonts w:ascii="Arial" w:hAnsi="Arial" w:cs="Arial"/>
          <w:sz w:val="24"/>
          <w:szCs w:val="24"/>
          <w:lang w:val="de-DE"/>
        </w:rPr>
        <w:t xml:space="preserve">_____, </w:t>
      </w:r>
      <w:r w:rsidRPr="008A7005">
        <w:rPr>
          <w:rFonts w:ascii="Arial" w:hAnsi="Arial" w:cs="Arial"/>
          <w:sz w:val="24"/>
          <w:szCs w:val="24"/>
          <w:lang w:val="de-DE"/>
        </w:rPr>
        <w:t xml:space="preserve">den </w:t>
      </w:r>
      <w:r w:rsidR="00DE4B97" w:rsidRPr="008A7005">
        <w:rPr>
          <w:rFonts w:ascii="Arial" w:hAnsi="Arial" w:cs="Arial"/>
          <w:sz w:val="24"/>
          <w:szCs w:val="24"/>
          <w:lang w:val="de-DE"/>
        </w:rPr>
        <w:t>Konkurs</w:t>
      </w:r>
      <w:r w:rsidRPr="008A7005">
        <w:rPr>
          <w:rFonts w:ascii="Arial" w:hAnsi="Arial" w:cs="Arial"/>
          <w:sz w:val="24"/>
          <w:szCs w:val="24"/>
          <w:lang w:val="de-DE"/>
        </w:rPr>
        <w:t xml:space="preserve"> der </w:t>
      </w:r>
      <w:r w:rsidR="00FA6928" w:rsidRPr="008A7005">
        <w:rPr>
          <w:rFonts w:ascii="Arial" w:hAnsi="Arial" w:cs="Arial"/>
          <w:sz w:val="24"/>
          <w:szCs w:val="24"/>
          <w:lang w:val="de-DE"/>
        </w:rPr>
        <w:t>_____</w:t>
      </w:r>
      <w:r w:rsidRPr="008A7005">
        <w:rPr>
          <w:rFonts w:ascii="Arial" w:hAnsi="Arial" w:cs="Arial"/>
          <w:sz w:val="24"/>
          <w:szCs w:val="24"/>
          <w:lang w:val="de-DE"/>
        </w:rPr>
        <w:t xml:space="preserve"> erklärt und Frau Dr. </w:t>
      </w:r>
      <w:r w:rsidR="00FA6928" w:rsidRPr="008A7005">
        <w:rPr>
          <w:rFonts w:ascii="Arial" w:hAnsi="Arial" w:cs="Arial"/>
          <w:sz w:val="24"/>
          <w:szCs w:val="24"/>
          <w:lang w:val="de-DE"/>
        </w:rPr>
        <w:t xml:space="preserve">Francesca </w:t>
      </w:r>
      <w:proofErr w:type="spellStart"/>
      <w:r w:rsidR="00FA6928" w:rsidRPr="008A7005">
        <w:rPr>
          <w:rFonts w:ascii="Arial" w:hAnsi="Arial" w:cs="Arial"/>
          <w:sz w:val="24"/>
          <w:szCs w:val="24"/>
          <w:lang w:val="de-DE"/>
        </w:rPr>
        <w:t>Bortolotti</w:t>
      </w:r>
      <w:proofErr w:type="spellEnd"/>
      <w:r w:rsidR="00FA6928" w:rsidRPr="008A7005">
        <w:rPr>
          <w:rFonts w:ascii="Arial" w:hAnsi="Arial" w:cs="Arial"/>
          <w:sz w:val="24"/>
          <w:szCs w:val="24"/>
          <w:lang w:val="de-DE"/>
        </w:rPr>
        <w:t xml:space="preserve"> </w:t>
      </w:r>
      <w:r w:rsidRPr="008A7005">
        <w:rPr>
          <w:rFonts w:ascii="Arial" w:hAnsi="Arial" w:cs="Arial"/>
          <w:sz w:val="24"/>
          <w:szCs w:val="24"/>
          <w:lang w:val="de-DE"/>
        </w:rPr>
        <w:t xml:space="preserve">zum </w:t>
      </w:r>
      <w:r w:rsidR="00DE4B97" w:rsidRPr="008A7005">
        <w:rPr>
          <w:rFonts w:ascii="Arial" w:hAnsi="Arial" w:cs="Arial"/>
          <w:sz w:val="24"/>
          <w:szCs w:val="24"/>
          <w:lang w:val="de-DE"/>
        </w:rPr>
        <w:t>beauftragten R</w:t>
      </w:r>
      <w:r w:rsidRPr="008A7005">
        <w:rPr>
          <w:rFonts w:ascii="Arial" w:hAnsi="Arial" w:cs="Arial"/>
          <w:sz w:val="24"/>
          <w:szCs w:val="24"/>
          <w:lang w:val="de-DE"/>
        </w:rPr>
        <w:t xml:space="preserve">ichter und den Unterfertigten _____, mit Kanzlei in </w:t>
      </w:r>
      <w:r w:rsidR="00FA6928" w:rsidRPr="008A7005">
        <w:rPr>
          <w:rFonts w:ascii="Arial" w:hAnsi="Arial" w:cs="Arial"/>
          <w:sz w:val="24"/>
          <w:szCs w:val="24"/>
          <w:lang w:val="de-DE"/>
        </w:rPr>
        <w:t>_____</w:t>
      </w:r>
      <w:r w:rsidRPr="008A7005">
        <w:rPr>
          <w:rFonts w:ascii="Arial" w:hAnsi="Arial" w:cs="Arial"/>
          <w:sz w:val="24"/>
          <w:szCs w:val="24"/>
          <w:lang w:val="de-DE"/>
        </w:rPr>
        <w:t xml:space="preserve">, zum Masseverwalter ernannt. </w:t>
      </w:r>
    </w:p>
    <w:p w:rsidR="00FA6928" w:rsidRPr="008A7005" w:rsidRDefault="00FA6928" w:rsidP="00FA6928">
      <w:pPr>
        <w:shd w:val="clear" w:color="auto" w:fill="FFFFFF"/>
        <w:spacing w:line="360" w:lineRule="auto"/>
        <w:jc w:val="both"/>
        <w:rPr>
          <w:rFonts w:ascii="Arial" w:hAnsi="Arial" w:cs="Arial"/>
          <w:sz w:val="24"/>
          <w:szCs w:val="24"/>
          <w:lang w:val="de-DE"/>
        </w:rPr>
      </w:pPr>
    </w:p>
    <w:p w:rsidR="00FA6928" w:rsidRPr="008A7005" w:rsidRDefault="0080329D" w:rsidP="00FA6928">
      <w:pPr>
        <w:shd w:val="clear" w:color="auto" w:fill="FFFFFF"/>
        <w:spacing w:line="360" w:lineRule="auto"/>
        <w:jc w:val="center"/>
        <w:rPr>
          <w:rFonts w:ascii="Arial" w:hAnsi="Arial" w:cs="Arial"/>
          <w:sz w:val="24"/>
          <w:szCs w:val="24"/>
          <w:lang w:val="de-DE"/>
        </w:rPr>
      </w:pPr>
      <w:r w:rsidRPr="008A7005">
        <w:rPr>
          <w:rFonts w:ascii="Arial" w:hAnsi="Arial" w:cs="Arial"/>
          <w:sz w:val="24"/>
          <w:szCs w:val="24"/>
          <w:lang w:val="de-DE"/>
        </w:rPr>
        <w:t>[</w:t>
      </w:r>
      <w:r w:rsidR="00C032F6" w:rsidRPr="008A7005">
        <w:rPr>
          <w:rFonts w:ascii="Arial" w:hAnsi="Arial" w:cs="Arial"/>
          <w:sz w:val="24"/>
          <w:szCs w:val="24"/>
          <w:lang w:val="de-DE"/>
        </w:rPr>
        <w:t>E-Mail Adresse des Verfahrens</w:t>
      </w:r>
      <w:r w:rsidR="005E4574" w:rsidRPr="008A7005">
        <w:rPr>
          <w:rFonts w:ascii="Arial" w:hAnsi="Arial" w:cs="Arial"/>
          <w:sz w:val="24"/>
          <w:szCs w:val="24"/>
          <w:lang w:val="de-DE"/>
        </w:rPr>
        <w:t>: _____</w:t>
      </w:r>
      <w:r w:rsidRPr="008A7005">
        <w:rPr>
          <w:rFonts w:ascii="Arial" w:hAnsi="Arial" w:cs="Arial"/>
          <w:sz w:val="24"/>
          <w:szCs w:val="24"/>
          <w:lang w:val="de-DE"/>
        </w:rPr>
        <w:t>]</w:t>
      </w:r>
    </w:p>
    <w:p w:rsidR="00FA6928" w:rsidRPr="007F571D" w:rsidRDefault="00C032F6" w:rsidP="00513006">
      <w:pPr>
        <w:shd w:val="clear" w:color="auto" w:fill="FFFFFF"/>
        <w:spacing w:line="360" w:lineRule="auto"/>
        <w:jc w:val="center"/>
        <w:rPr>
          <w:rFonts w:ascii="Arial" w:hAnsi="Arial" w:cs="Arial"/>
          <w:sz w:val="24"/>
          <w:szCs w:val="24"/>
          <w:lang w:val="de-DE"/>
        </w:rPr>
      </w:pPr>
      <w:r w:rsidRPr="007F571D">
        <w:rPr>
          <w:rFonts w:ascii="Arial" w:hAnsi="Arial" w:cs="Arial"/>
          <w:sz w:val="24"/>
          <w:szCs w:val="24"/>
          <w:lang w:val="de-DE"/>
        </w:rPr>
        <w:t>Internetseite</w:t>
      </w:r>
      <w:r w:rsidR="00FA6928" w:rsidRPr="007F571D">
        <w:rPr>
          <w:rFonts w:ascii="Arial" w:hAnsi="Arial" w:cs="Arial"/>
          <w:sz w:val="24"/>
          <w:szCs w:val="24"/>
          <w:lang w:val="de-DE"/>
        </w:rPr>
        <w:t xml:space="preserve">: </w:t>
      </w:r>
      <w:r w:rsidR="00D47B99" w:rsidRPr="007F571D">
        <w:rPr>
          <w:rFonts w:ascii="Arial" w:hAnsi="Arial" w:cs="Arial"/>
          <w:sz w:val="24"/>
          <w:szCs w:val="24"/>
          <w:lang w:val="de-DE"/>
        </w:rPr>
        <w:t>www.fallimentibolzano.com</w:t>
      </w:r>
    </w:p>
    <w:p w:rsidR="00D47B99" w:rsidRPr="007F571D" w:rsidRDefault="00D47B99" w:rsidP="00513006">
      <w:pPr>
        <w:shd w:val="clear" w:color="auto" w:fill="FFFFFF"/>
        <w:spacing w:line="360" w:lineRule="auto"/>
        <w:jc w:val="center"/>
        <w:rPr>
          <w:rFonts w:ascii="Arial" w:hAnsi="Arial" w:cs="Arial"/>
          <w:sz w:val="24"/>
          <w:szCs w:val="24"/>
          <w:lang w:val="de-DE"/>
        </w:rPr>
      </w:pPr>
    </w:p>
    <w:p w:rsidR="004B65B6" w:rsidRPr="008A7005" w:rsidRDefault="00C032F6"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Dies vorausgeschickt, teilt der Masseverwalter Folgendes mit: </w:t>
      </w:r>
    </w:p>
    <w:p w:rsidR="00FA6928" w:rsidRPr="008A7005" w:rsidRDefault="00B91210" w:rsidP="008208CD">
      <w:pPr>
        <w:numPr>
          <w:ilvl w:val="0"/>
          <w:numId w:val="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Die Gläubigerversammlung zur </w:t>
      </w:r>
      <w:r w:rsidR="00E56D86" w:rsidRPr="008A7005">
        <w:rPr>
          <w:rFonts w:ascii="Arial" w:hAnsi="Arial" w:cs="Arial"/>
          <w:sz w:val="24"/>
          <w:szCs w:val="24"/>
          <w:lang w:val="de-DE"/>
        </w:rPr>
        <w:t>P</w:t>
      </w:r>
      <w:r w:rsidRPr="008A7005">
        <w:rPr>
          <w:rFonts w:ascii="Arial" w:hAnsi="Arial" w:cs="Arial"/>
          <w:sz w:val="24"/>
          <w:szCs w:val="24"/>
          <w:lang w:val="de-DE"/>
        </w:rPr>
        <w:t>rüfung des Schu</w:t>
      </w:r>
      <w:r w:rsidR="001F0270" w:rsidRPr="008A7005">
        <w:rPr>
          <w:rFonts w:ascii="Arial" w:hAnsi="Arial" w:cs="Arial"/>
          <w:sz w:val="24"/>
          <w:szCs w:val="24"/>
          <w:lang w:val="de-DE"/>
        </w:rPr>
        <w:t xml:space="preserve">ldenstandes ist für den </w:t>
      </w:r>
      <w:r w:rsidR="001F0270" w:rsidRPr="008A7005">
        <w:rPr>
          <w:rFonts w:ascii="Arial" w:hAnsi="Arial" w:cs="Arial"/>
          <w:b/>
          <w:bCs/>
          <w:sz w:val="24"/>
          <w:szCs w:val="24"/>
          <w:u w:val="single"/>
          <w:lang w:val="de-DE"/>
        </w:rPr>
        <w:t xml:space="preserve">              ,</w:t>
      </w:r>
      <w:r w:rsidR="00FA6928" w:rsidRPr="008A7005">
        <w:rPr>
          <w:rFonts w:ascii="Arial" w:hAnsi="Arial" w:cs="Arial"/>
          <w:b/>
          <w:bCs/>
          <w:sz w:val="24"/>
          <w:szCs w:val="24"/>
          <w:u w:val="single"/>
          <w:lang w:val="de-DE"/>
        </w:rPr>
        <w:t xml:space="preserve"> </w:t>
      </w:r>
      <w:r w:rsidRPr="008A7005">
        <w:rPr>
          <w:rFonts w:ascii="Arial" w:hAnsi="Arial" w:cs="Arial"/>
          <w:b/>
          <w:bCs/>
          <w:sz w:val="24"/>
          <w:szCs w:val="24"/>
          <w:u w:val="single"/>
          <w:lang w:val="de-DE"/>
        </w:rPr>
        <w:t xml:space="preserve">              um     </w:t>
      </w:r>
      <w:r w:rsidR="001F0270" w:rsidRPr="008A7005">
        <w:rPr>
          <w:rFonts w:ascii="Arial" w:hAnsi="Arial" w:cs="Arial"/>
          <w:b/>
          <w:bCs/>
          <w:sz w:val="24"/>
          <w:szCs w:val="24"/>
          <w:u w:val="single"/>
          <w:lang w:val="de-DE"/>
        </w:rPr>
        <w:t xml:space="preserve">   </w:t>
      </w:r>
      <w:r w:rsidRPr="008A7005">
        <w:rPr>
          <w:rFonts w:ascii="Arial" w:hAnsi="Arial" w:cs="Arial"/>
          <w:b/>
          <w:bCs/>
          <w:sz w:val="24"/>
          <w:szCs w:val="24"/>
          <w:u w:val="single"/>
          <w:lang w:val="de-DE"/>
        </w:rPr>
        <w:t xml:space="preserve">  Uhr</w:t>
      </w:r>
      <w:r w:rsidR="00FA6928" w:rsidRPr="008A7005">
        <w:rPr>
          <w:rFonts w:ascii="Arial" w:hAnsi="Arial" w:cs="Arial"/>
          <w:b/>
          <w:bCs/>
          <w:sz w:val="24"/>
          <w:szCs w:val="24"/>
          <w:u w:val="single"/>
          <w:lang w:val="de-DE"/>
        </w:rPr>
        <w:t xml:space="preserve"> </w:t>
      </w:r>
      <w:r w:rsidRPr="008A7005">
        <w:rPr>
          <w:rFonts w:ascii="Arial" w:hAnsi="Arial" w:cs="Arial"/>
          <w:bCs/>
          <w:sz w:val="24"/>
          <w:szCs w:val="24"/>
          <w:lang w:val="de-DE"/>
        </w:rPr>
        <w:t xml:space="preserve"> vor dem Konkursrichter Dr. </w:t>
      </w:r>
      <w:proofErr w:type="spellStart"/>
      <w:r w:rsidRPr="008A7005">
        <w:rPr>
          <w:rFonts w:ascii="Arial" w:hAnsi="Arial" w:cs="Arial"/>
          <w:bCs/>
          <w:sz w:val="24"/>
          <w:szCs w:val="24"/>
          <w:lang w:val="de-DE"/>
        </w:rPr>
        <w:t>Bortolot</w:t>
      </w:r>
      <w:r w:rsidR="00FA6928" w:rsidRPr="008A7005">
        <w:rPr>
          <w:rFonts w:ascii="Arial" w:hAnsi="Arial" w:cs="Arial"/>
          <w:sz w:val="24"/>
          <w:szCs w:val="24"/>
          <w:lang w:val="de-DE"/>
        </w:rPr>
        <w:t>ti</w:t>
      </w:r>
      <w:proofErr w:type="spellEnd"/>
      <w:r w:rsidR="00FA6928" w:rsidRPr="008A7005">
        <w:rPr>
          <w:rFonts w:ascii="Arial" w:hAnsi="Arial" w:cs="Arial"/>
          <w:sz w:val="24"/>
          <w:szCs w:val="24"/>
          <w:lang w:val="de-DE"/>
        </w:rPr>
        <w:t>,</w:t>
      </w:r>
      <w:r w:rsidR="004B65B6" w:rsidRPr="008A7005">
        <w:rPr>
          <w:rFonts w:ascii="Arial" w:hAnsi="Arial" w:cs="Arial"/>
          <w:sz w:val="24"/>
          <w:szCs w:val="24"/>
          <w:lang w:val="de-DE"/>
        </w:rPr>
        <w:t xml:space="preserve"> </w:t>
      </w:r>
      <w:r w:rsidRPr="008A7005">
        <w:rPr>
          <w:rFonts w:ascii="Arial" w:hAnsi="Arial" w:cs="Arial"/>
          <w:sz w:val="24"/>
          <w:szCs w:val="24"/>
          <w:lang w:val="de-DE"/>
        </w:rPr>
        <w:t>im Gerichtsgebäude, festgesetzt worden</w:t>
      </w:r>
      <w:r w:rsidR="008208CD" w:rsidRPr="008A7005">
        <w:rPr>
          <w:rFonts w:ascii="Arial" w:hAnsi="Arial" w:cs="Arial"/>
          <w:sz w:val="24"/>
          <w:szCs w:val="24"/>
          <w:lang w:val="de-DE"/>
        </w:rPr>
        <w:t>.</w:t>
      </w:r>
    </w:p>
    <w:p w:rsidR="00FA6928" w:rsidRPr="008A7005" w:rsidRDefault="006F66F8" w:rsidP="00592B11">
      <w:pPr>
        <w:numPr>
          <w:ilvl w:val="0"/>
          <w:numId w:val="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Im Sinne des Art. 93 Konkursgesetz können die Forderungsanmeldungen</w:t>
      </w:r>
      <w:r w:rsidR="00B7523E" w:rsidRPr="008A7005">
        <w:rPr>
          <w:rFonts w:ascii="Arial" w:hAnsi="Arial" w:cs="Arial"/>
          <w:sz w:val="24"/>
          <w:szCs w:val="24"/>
          <w:lang w:val="de-DE"/>
        </w:rPr>
        <w:t xml:space="preserve"> sowie die Anträge betreffend </w:t>
      </w:r>
      <w:r w:rsidR="00B6050F" w:rsidRPr="008A7005">
        <w:rPr>
          <w:rFonts w:ascii="Arial" w:hAnsi="Arial" w:cs="Arial"/>
          <w:sz w:val="24"/>
          <w:szCs w:val="24"/>
          <w:lang w:val="de-DE"/>
        </w:rPr>
        <w:t xml:space="preserve">die Inhaberschaft von dinglichen oder persönlichen Rechten an beweglichen und unbeweglichen Sachen im Eigentum oder Besitz des Konkurses mindestens 30 Tage (Ausschlussfrist) vor der Verhandlung, die zur oben genannten Gläubigerversammlung anberaumt ist, </w:t>
      </w:r>
      <w:r w:rsidR="00E56D86" w:rsidRPr="008A7005">
        <w:rPr>
          <w:rFonts w:ascii="Arial" w:hAnsi="Arial" w:cs="Arial"/>
          <w:sz w:val="24"/>
          <w:szCs w:val="24"/>
          <w:lang w:val="de-DE"/>
        </w:rPr>
        <w:t>eingebracht</w:t>
      </w:r>
      <w:r w:rsidR="00B6050F" w:rsidRPr="008A7005">
        <w:rPr>
          <w:rFonts w:ascii="Arial" w:hAnsi="Arial" w:cs="Arial"/>
          <w:sz w:val="24"/>
          <w:szCs w:val="24"/>
          <w:lang w:val="de-DE"/>
        </w:rPr>
        <w:t xml:space="preserve"> werden;</w:t>
      </w:r>
    </w:p>
    <w:p w:rsidR="00ED4C42" w:rsidRPr="008A7005" w:rsidRDefault="00B6050F" w:rsidP="00592B11">
      <w:pPr>
        <w:numPr>
          <w:ilvl w:val="0"/>
          <w:numId w:val="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Die An</w:t>
      </w:r>
      <w:r w:rsidR="004A6B3E" w:rsidRPr="008A7005">
        <w:rPr>
          <w:rFonts w:ascii="Arial" w:hAnsi="Arial" w:cs="Arial"/>
          <w:sz w:val="24"/>
          <w:szCs w:val="24"/>
          <w:lang w:val="de-DE"/>
        </w:rPr>
        <w:t>meldungen</w:t>
      </w:r>
      <w:r w:rsidRPr="008A7005">
        <w:rPr>
          <w:rFonts w:ascii="Arial" w:hAnsi="Arial" w:cs="Arial"/>
          <w:sz w:val="24"/>
          <w:szCs w:val="24"/>
          <w:lang w:val="de-DE"/>
        </w:rPr>
        <w:t xml:space="preserve">, welche nach dieser Frist und innerhalb von 12 Monaten ab Hinterlegung </w:t>
      </w:r>
      <w:r w:rsidR="00ED4C42" w:rsidRPr="008A7005">
        <w:rPr>
          <w:rFonts w:ascii="Arial" w:hAnsi="Arial" w:cs="Arial"/>
          <w:sz w:val="24"/>
          <w:szCs w:val="24"/>
          <w:lang w:val="de-DE"/>
        </w:rPr>
        <w:t xml:space="preserve">des Dekretes über die Vollstreckbarkeit des Schuldenstandes </w:t>
      </w:r>
      <w:r w:rsidR="004A6B3E" w:rsidRPr="008A7005">
        <w:rPr>
          <w:rFonts w:ascii="Arial" w:hAnsi="Arial" w:cs="Arial"/>
          <w:sz w:val="24"/>
          <w:szCs w:val="24"/>
          <w:lang w:val="de-DE"/>
        </w:rPr>
        <w:t>hinterlegt werden</w:t>
      </w:r>
      <w:r w:rsidR="00ED4C42" w:rsidRPr="008A7005">
        <w:rPr>
          <w:rFonts w:ascii="Arial" w:hAnsi="Arial" w:cs="Arial"/>
          <w:sz w:val="24"/>
          <w:szCs w:val="24"/>
          <w:lang w:val="de-DE"/>
        </w:rPr>
        <w:t xml:space="preserve">, gelten als verspätet (Art. 101 Konkursgesetz) und werden als solche behandelt; </w:t>
      </w:r>
    </w:p>
    <w:p w:rsidR="004B65B6" w:rsidRPr="008A7005" w:rsidRDefault="00ED4C42" w:rsidP="00DB6F49">
      <w:pPr>
        <w:numPr>
          <w:ilvl w:val="0"/>
          <w:numId w:val="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Nach Ablauf der zuletzt genannten Frist und </w:t>
      </w:r>
      <w:r w:rsidR="004A6B3E" w:rsidRPr="008A7005">
        <w:rPr>
          <w:rFonts w:ascii="Arial" w:hAnsi="Arial" w:cs="Arial"/>
          <w:sz w:val="24"/>
          <w:szCs w:val="24"/>
          <w:lang w:val="de-DE"/>
        </w:rPr>
        <w:t xml:space="preserve">jedenfalls so lange, bis alle Verteilungen der Konkursmasse abgeschlossen sind, sind verspätete Anmeldungen zulässig, wenn der Antragsteller beweist, dass die Verspätung auf einem von ihm nicht zu vertretenden Grund beruht. </w:t>
      </w:r>
    </w:p>
    <w:p w:rsidR="00DB6F49" w:rsidRPr="008A7005" w:rsidRDefault="00DB6F49" w:rsidP="003737B4">
      <w:pPr>
        <w:shd w:val="clear" w:color="auto" w:fill="FFFFFF"/>
        <w:spacing w:line="360" w:lineRule="auto"/>
        <w:jc w:val="both"/>
        <w:rPr>
          <w:rFonts w:ascii="Arial" w:hAnsi="Arial" w:cs="Arial"/>
          <w:sz w:val="24"/>
          <w:szCs w:val="24"/>
          <w:lang w:val="de-DE"/>
        </w:rPr>
      </w:pPr>
    </w:p>
    <w:p w:rsidR="00DB6F49" w:rsidRPr="008A7005" w:rsidRDefault="008208CD" w:rsidP="003737B4">
      <w:pPr>
        <w:shd w:val="clear" w:color="auto" w:fill="FFFFFF"/>
        <w:spacing w:line="360" w:lineRule="auto"/>
        <w:jc w:val="both"/>
        <w:rPr>
          <w:rFonts w:ascii="Arial" w:hAnsi="Arial" w:cs="Arial"/>
          <w:sz w:val="24"/>
          <w:szCs w:val="24"/>
          <w:u w:val="single"/>
          <w:lang w:val="de-DE"/>
        </w:rPr>
      </w:pPr>
      <w:r w:rsidRPr="008A7005">
        <w:rPr>
          <w:rFonts w:ascii="Arial" w:hAnsi="Arial" w:cs="Arial"/>
          <w:sz w:val="24"/>
          <w:szCs w:val="24"/>
          <w:u w:val="single"/>
          <w:lang w:val="de-DE"/>
        </w:rPr>
        <w:t>Die Forderungsanmeldung</w:t>
      </w:r>
      <w:r w:rsidR="00430E4B" w:rsidRPr="008A7005">
        <w:rPr>
          <w:rFonts w:ascii="Arial" w:hAnsi="Arial" w:cs="Arial"/>
          <w:sz w:val="24"/>
          <w:szCs w:val="24"/>
          <w:u w:val="single"/>
          <w:lang w:val="de-DE"/>
        </w:rPr>
        <w:t xml:space="preserve"> muss im Sinne des Art. 93 Konkursgesetz enthalten: </w:t>
      </w:r>
    </w:p>
    <w:p w:rsidR="00DB6F49" w:rsidRPr="008A7005" w:rsidRDefault="00266778" w:rsidP="00DB6F49">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430E4B" w:rsidRPr="008A7005">
        <w:rPr>
          <w:rFonts w:ascii="Arial" w:hAnsi="Arial" w:cs="Arial"/>
          <w:sz w:val="24"/>
          <w:szCs w:val="24"/>
          <w:lang w:val="de-DE"/>
        </w:rPr>
        <w:t>ie Angabe des Verfahrens, an dem man sich zu beteiligen beabsichtigt und die Personalien des Gläubigers</w:t>
      </w:r>
      <w:r w:rsidR="004B65B6" w:rsidRPr="008A7005">
        <w:rPr>
          <w:rFonts w:ascii="Arial" w:hAnsi="Arial" w:cs="Arial"/>
          <w:sz w:val="24"/>
          <w:szCs w:val="24"/>
          <w:lang w:val="de-DE"/>
        </w:rPr>
        <w:t>;</w:t>
      </w:r>
    </w:p>
    <w:p w:rsidR="00DB6F49" w:rsidRPr="008A7005" w:rsidRDefault="00266778" w:rsidP="00DB6F49">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430E4B" w:rsidRPr="008A7005">
        <w:rPr>
          <w:rFonts w:ascii="Arial" w:hAnsi="Arial" w:cs="Arial"/>
          <w:sz w:val="24"/>
          <w:szCs w:val="24"/>
          <w:lang w:val="de-DE"/>
        </w:rPr>
        <w:t xml:space="preserve">ie Bestimmung des Betrags, den man anzumelden beabsichtigt oder die Beschreibung der </w:t>
      </w:r>
      <w:r w:rsidR="00430E4B" w:rsidRPr="008A7005">
        <w:rPr>
          <w:rFonts w:ascii="Arial" w:hAnsi="Arial" w:cs="Arial"/>
          <w:sz w:val="24"/>
          <w:szCs w:val="24"/>
          <w:lang w:val="de-DE"/>
        </w:rPr>
        <w:lastRenderedPageBreak/>
        <w:t>Sache, dessen Rückgabe oder Herausgabe man verlangt; die Gläubiger sind eingeladen, in der Forderungsanmeldung die geforderten Beträge für Kapital, Spesen, Zinsen und Mehrwertsteuer getrennt anzugeben;</w:t>
      </w:r>
    </w:p>
    <w:p w:rsidR="00DB6F49" w:rsidRPr="008A7005" w:rsidRDefault="00266778" w:rsidP="00DB6F49">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e</w:t>
      </w:r>
      <w:r w:rsidR="00430E4B" w:rsidRPr="008A7005">
        <w:rPr>
          <w:rFonts w:ascii="Arial" w:hAnsi="Arial" w:cs="Arial"/>
          <w:sz w:val="24"/>
          <w:szCs w:val="24"/>
          <w:lang w:val="de-DE"/>
        </w:rPr>
        <w:t xml:space="preserve">ine kurzgefasste Darstellung der Tatsachen und der Rechtsgründe, auf die sich der Antrag stützt; </w:t>
      </w:r>
    </w:p>
    <w:p w:rsidR="00DB6F49" w:rsidRPr="008A7005" w:rsidRDefault="00266778" w:rsidP="00DB6F49">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430E4B" w:rsidRPr="008A7005">
        <w:rPr>
          <w:rFonts w:ascii="Arial" w:hAnsi="Arial" w:cs="Arial"/>
          <w:sz w:val="24"/>
          <w:szCs w:val="24"/>
          <w:lang w:val="de-DE"/>
        </w:rPr>
        <w:t>ie allfällige Angabe eines Titels auf vorzugsweise Befriedigung, auch im Hinblick auf die Rangordnung der Forderung, sowie die Beschreibung der Sache, aus der die vorzugsweise Befriedigung erfolgen soll, wenn letztere auf einem besonderen Vorzugsrecht fußt</w:t>
      </w:r>
      <w:r w:rsidR="00DB6F49" w:rsidRPr="008A7005">
        <w:rPr>
          <w:rFonts w:ascii="Arial" w:hAnsi="Arial" w:cs="Arial"/>
          <w:sz w:val="24"/>
          <w:szCs w:val="24"/>
          <w:lang w:val="de-DE"/>
        </w:rPr>
        <w:t>;</w:t>
      </w:r>
    </w:p>
    <w:p w:rsidR="008208CD" w:rsidRPr="008A7005" w:rsidRDefault="00266778" w:rsidP="008208CD">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C553FB" w:rsidRPr="008A7005">
        <w:rPr>
          <w:rFonts w:ascii="Arial" w:hAnsi="Arial" w:cs="Arial"/>
          <w:sz w:val="24"/>
          <w:szCs w:val="24"/>
          <w:lang w:val="de-DE"/>
        </w:rPr>
        <w:t xml:space="preserve">ie Angabe </w:t>
      </w:r>
      <w:r w:rsidR="008208CD" w:rsidRPr="008A7005">
        <w:rPr>
          <w:rFonts w:ascii="Arial" w:hAnsi="Arial" w:cs="Arial"/>
          <w:sz w:val="24"/>
          <w:szCs w:val="24"/>
          <w:lang w:val="de-DE"/>
        </w:rPr>
        <w:t>einer zertifizierten E-Mail Adresse (P.E.C.)</w:t>
      </w:r>
      <w:r w:rsidR="00DD34ED">
        <w:rPr>
          <w:rFonts w:ascii="Arial" w:hAnsi="Arial" w:cs="Arial"/>
          <w:sz w:val="24"/>
          <w:szCs w:val="24"/>
          <w:lang w:val="de-DE"/>
        </w:rPr>
        <w:t>,</w:t>
      </w:r>
      <w:r w:rsidR="00C553FB" w:rsidRPr="008A7005">
        <w:rPr>
          <w:rFonts w:ascii="Arial" w:hAnsi="Arial" w:cs="Arial"/>
          <w:sz w:val="24"/>
          <w:szCs w:val="24"/>
          <w:lang w:val="de-DE"/>
        </w:rPr>
        <w:t xml:space="preserve"> </w:t>
      </w:r>
      <w:r w:rsidR="00DD34ED">
        <w:rPr>
          <w:rFonts w:ascii="Arial" w:hAnsi="Arial" w:cs="Arial"/>
          <w:sz w:val="24"/>
          <w:szCs w:val="24"/>
          <w:lang w:val="de-DE"/>
        </w:rPr>
        <w:t>an welche</w:t>
      </w:r>
      <w:r w:rsidR="008208CD" w:rsidRPr="008A7005">
        <w:rPr>
          <w:rFonts w:ascii="Arial" w:hAnsi="Arial" w:cs="Arial"/>
          <w:sz w:val="24"/>
          <w:szCs w:val="24"/>
          <w:lang w:val="de-DE"/>
        </w:rPr>
        <w:t xml:space="preserve"> die Mitteilungen des Masseverwalters gesendet werden. Es obliegt den Gläubigern</w:t>
      </w:r>
      <w:r w:rsidR="00DD34ED">
        <w:rPr>
          <w:rFonts w:ascii="Arial" w:hAnsi="Arial" w:cs="Arial"/>
          <w:sz w:val="24"/>
          <w:szCs w:val="24"/>
          <w:lang w:val="de-DE"/>
        </w:rPr>
        <w:t>,</w:t>
      </w:r>
      <w:r w:rsidR="008208CD" w:rsidRPr="008A7005">
        <w:rPr>
          <w:rFonts w:ascii="Arial" w:hAnsi="Arial" w:cs="Arial"/>
          <w:sz w:val="24"/>
          <w:szCs w:val="24"/>
          <w:lang w:val="de-DE"/>
        </w:rPr>
        <w:t xml:space="preserve"> </w:t>
      </w:r>
      <w:r w:rsidR="00AB2B5B" w:rsidRPr="008A7005">
        <w:rPr>
          <w:rFonts w:ascii="Arial" w:hAnsi="Arial" w:cs="Arial"/>
          <w:sz w:val="24"/>
          <w:szCs w:val="24"/>
          <w:lang w:val="de-DE"/>
        </w:rPr>
        <w:t>dem Masseverwalter jede Ä</w:t>
      </w:r>
      <w:r w:rsidR="008208CD" w:rsidRPr="008A7005">
        <w:rPr>
          <w:rFonts w:ascii="Arial" w:hAnsi="Arial" w:cs="Arial"/>
          <w:sz w:val="24"/>
          <w:szCs w:val="24"/>
          <w:lang w:val="de-DE"/>
        </w:rPr>
        <w:t>nderung der Adresse mitzuteilen. Sollte der Gläubiger nicht über eine eigene P.E.C. Adresse verfügen</w:t>
      </w:r>
      <w:r w:rsidR="00AB2B5B" w:rsidRPr="008A7005">
        <w:rPr>
          <w:rFonts w:ascii="Arial" w:hAnsi="Arial" w:cs="Arial"/>
          <w:sz w:val="24"/>
          <w:szCs w:val="24"/>
          <w:lang w:val="de-DE"/>
        </w:rPr>
        <w:t>, kann er die</w:t>
      </w:r>
      <w:r w:rsidR="008208CD" w:rsidRPr="008A7005">
        <w:rPr>
          <w:rFonts w:ascii="Arial" w:hAnsi="Arial" w:cs="Arial"/>
          <w:sz w:val="24"/>
          <w:szCs w:val="24"/>
          <w:lang w:val="de-DE"/>
        </w:rPr>
        <w:t xml:space="preserve"> P.E.C. Adresse eines vertrauenswürdigen Dritten </w:t>
      </w:r>
      <w:r w:rsidR="00AB2B5B" w:rsidRPr="008A7005">
        <w:rPr>
          <w:rFonts w:ascii="Arial" w:hAnsi="Arial" w:cs="Arial"/>
          <w:sz w:val="24"/>
          <w:szCs w:val="24"/>
          <w:lang w:val="de-DE"/>
        </w:rPr>
        <w:t xml:space="preserve">(z.B. eines Rechtsanwaltes, Freiberuflers, Beraters, Verein) verwenden. Sollte die P.E.C. Adresse nicht angegeben werden, oder </w:t>
      </w:r>
      <w:r w:rsidR="00DD34ED">
        <w:rPr>
          <w:rFonts w:ascii="Arial" w:hAnsi="Arial" w:cs="Arial"/>
          <w:sz w:val="24"/>
          <w:szCs w:val="24"/>
          <w:lang w:val="de-DE"/>
        </w:rPr>
        <w:t>die zertifizierte E-Mail aus dem Antragsteller</w:t>
      </w:r>
      <w:r w:rsidR="00AB2B5B" w:rsidRPr="008A7005">
        <w:rPr>
          <w:rFonts w:ascii="Arial" w:hAnsi="Arial" w:cs="Arial"/>
          <w:sz w:val="24"/>
          <w:szCs w:val="24"/>
          <w:lang w:val="de-DE"/>
        </w:rPr>
        <w:t xml:space="preserve"> anzulastenden Gründen nicht übermittelt werden, </w:t>
      </w:r>
      <w:r w:rsidR="00D451A1">
        <w:rPr>
          <w:rFonts w:ascii="Arial" w:hAnsi="Arial" w:cs="Arial"/>
          <w:sz w:val="24"/>
          <w:szCs w:val="24"/>
          <w:lang w:val="de-DE"/>
        </w:rPr>
        <w:t>erfolgen</w:t>
      </w:r>
      <w:r w:rsidR="00AB2B5B" w:rsidRPr="008A7005">
        <w:rPr>
          <w:rFonts w:ascii="Arial" w:hAnsi="Arial" w:cs="Arial"/>
          <w:sz w:val="24"/>
          <w:szCs w:val="24"/>
          <w:lang w:val="de-DE"/>
        </w:rPr>
        <w:t xml:space="preserve"> die Mitteilungen, ohne weitere </w:t>
      </w:r>
      <w:r w:rsidR="00DD34ED">
        <w:rPr>
          <w:rFonts w:ascii="Arial" w:hAnsi="Arial" w:cs="Arial"/>
          <w:sz w:val="24"/>
          <w:szCs w:val="24"/>
          <w:lang w:val="de-DE"/>
        </w:rPr>
        <w:t>Benachrichtigung</w:t>
      </w:r>
      <w:r w:rsidR="00AB2B5B" w:rsidRPr="008A7005">
        <w:rPr>
          <w:rFonts w:ascii="Arial" w:hAnsi="Arial" w:cs="Arial"/>
          <w:sz w:val="24"/>
          <w:szCs w:val="24"/>
          <w:lang w:val="de-DE"/>
        </w:rPr>
        <w:t xml:space="preserve">, mittels Hinterlegung einer Kopie des Schriftsatzes </w:t>
      </w:r>
      <w:r w:rsidR="00115756" w:rsidRPr="008A7005">
        <w:rPr>
          <w:rFonts w:ascii="Arial" w:hAnsi="Arial" w:cs="Arial"/>
          <w:sz w:val="24"/>
          <w:szCs w:val="24"/>
          <w:lang w:val="de-DE"/>
        </w:rPr>
        <w:t>in der Gerichtskanzlei</w:t>
      </w:r>
      <w:r w:rsidR="00AB2B5B" w:rsidRPr="008A7005">
        <w:rPr>
          <w:rFonts w:ascii="Arial" w:hAnsi="Arial" w:cs="Arial"/>
          <w:sz w:val="24"/>
          <w:szCs w:val="24"/>
          <w:lang w:val="de-DE"/>
        </w:rPr>
        <w:t>.</w:t>
      </w:r>
    </w:p>
    <w:p w:rsidR="004B65B6" w:rsidRPr="008A7005" w:rsidRDefault="00266778" w:rsidP="00B0750B">
      <w:pPr>
        <w:numPr>
          <w:ilvl w:val="0"/>
          <w:numId w:val="3"/>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C553FB" w:rsidRPr="008A7005">
        <w:rPr>
          <w:rFonts w:ascii="Arial" w:hAnsi="Arial" w:cs="Arial"/>
          <w:sz w:val="24"/>
          <w:szCs w:val="24"/>
          <w:lang w:val="de-DE"/>
        </w:rPr>
        <w:t xml:space="preserve">ie Beilage der Urkunden, welche das Guthaben belegen und </w:t>
      </w:r>
      <w:r w:rsidR="00B0750B" w:rsidRPr="008A7005">
        <w:rPr>
          <w:rFonts w:ascii="Arial" w:hAnsi="Arial" w:cs="Arial"/>
          <w:sz w:val="24"/>
          <w:szCs w:val="24"/>
          <w:lang w:val="de-DE"/>
        </w:rPr>
        <w:t>den geltenden Steuervorschriften entsprechen (siehe erläuternde</w:t>
      </w:r>
      <w:r w:rsidR="00E56D86" w:rsidRPr="008A7005">
        <w:rPr>
          <w:rFonts w:ascii="Arial" w:hAnsi="Arial" w:cs="Arial"/>
          <w:sz w:val="24"/>
          <w:szCs w:val="24"/>
          <w:lang w:val="de-DE"/>
        </w:rPr>
        <w:t>r</w:t>
      </w:r>
      <w:r w:rsidR="00B0750B" w:rsidRPr="008A7005">
        <w:rPr>
          <w:rFonts w:ascii="Arial" w:hAnsi="Arial" w:cs="Arial"/>
          <w:sz w:val="24"/>
          <w:szCs w:val="24"/>
          <w:lang w:val="de-DE"/>
        </w:rPr>
        <w:t xml:space="preserve"> Anhang dieser Mitteilung). </w:t>
      </w:r>
    </w:p>
    <w:p w:rsidR="009B6000" w:rsidRPr="008A7005" w:rsidRDefault="00AA4910"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N.B.</w:t>
      </w:r>
      <w:r w:rsidR="00115756" w:rsidRPr="008A7005">
        <w:rPr>
          <w:rFonts w:ascii="Arial" w:hAnsi="Arial" w:cs="Arial"/>
          <w:sz w:val="24"/>
          <w:szCs w:val="24"/>
          <w:lang w:val="de-DE"/>
        </w:rPr>
        <w:t>: Im Anhang wird, als reines Fallbeispiel und ohne den Anspruch auf Vollständigkeit zu erheben, eine Auflistung der Dokumente</w:t>
      </w:r>
      <w:r w:rsidR="0058079A">
        <w:rPr>
          <w:rFonts w:ascii="Arial" w:hAnsi="Arial" w:cs="Arial"/>
          <w:sz w:val="24"/>
          <w:szCs w:val="24"/>
          <w:lang w:val="de-DE"/>
        </w:rPr>
        <w:t>,</w:t>
      </w:r>
      <w:r w:rsidR="00115756" w:rsidRPr="008A7005">
        <w:rPr>
          <w:rFonts w:ascii="Arial" w:hAnsi="Arial" w:cs="Arial"/>
          <w:sz w:val="24"/>
          <w:szCs w:val="24"/>
          <w:lang w:val="de-DE"/>
        </w:rPr>
        <w:t xml:space="preserve"> welche der Forderungsanmeldung beigehängt werden sollten, übermittelt.</w:t>
      </w:r>
    </w:p>
    <w:p w:rsidR="00115756" w:rsidRDefault="00115756" w:rsidP="003737B4">
      <w:pPr>
        <w:shd w:val="clear" w:color="auto" w:fill="FFFFFF"/>
        <w:spacing w:line="360" w:lineRule="auto"/>
        <w:jc w:val="both"/>
        <w:rPr>
          <w:rFonts w:ascii="Arial" w:hAnsi="Arial" w:cs="Arial"/>
          <w:sz w:val="24"/>
          <w:szCs w:val="24"/>
          <w:lang w:val="de-DE"/>
        </w:rPr>
      </w:pPr>
    </w:p>
    <w:p w:rsidR="003F32B5" w:rsidRDefault="003F32B5"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Vorlage des Antrags:</w:t>
      </w:r>
    </w:p>
    <w:p w:rsidR="003F32B5" w:rsidRDefault="003F32B5"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 xml:space="preserve">Der Antrag muss mittels Rekurs gestellt werden. Dieser muss von der Partei, auch persönlich, </w:t>
      </w:r>
      <w:r w:rsidR="00AA4910">
        <w:rPr>
          <w:rFonts w:ascii="Arial" w:hAnsi="Arial" w:cs="Arial"/>
          <w:sz w:val="24"/>
          <w:szCs w:val="24"/>
          <w:lang w:val="de-DE"/>
        </w:rPr>
        <w:t>mittels einer der folgenden zwei Modalitäten unterzeichnet werden: A) mit digitaler Unterschrift; B) mittels üblicher Unterzeichnung auf dem Originaldokument, welches für die telematische Übermittlung eingescannt werden muss.</w:t>
      </w:r>
    </w:p>
    <w:p w:rsidR="00AA4910" w:rsidRDefault="00AA4910"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Auch die Dokumente, welche den geltend gemachten Anspruch begründen, dürfen nicht in Papierform hinterlegt oder übermittelt werden, sondern müssen für die telematische Übermittlung eingescannt werden.</w:t>
      </w:r>
    </w:p>
    <w:p w:rsidR="00AA4910" w:rsidRDefault="00AA4910"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 xml:space="preserve">Der Rekurs und die den geltend gemachten Anspruch begründenden Dokumente müssen daher dem Masseverwalter </w:t>
      </w:r>
      <w:r w:rsidRPr="00AA4910">
        <w:rPr>
          <w:rFonts w:ascii="Arial" w:hAnsi="Arial" w:cs="Arial"/>
          <w:sz w:val="24"/>
          <w:szCs w:val="24"/>
          <w:u w:val="single"/>
          <w:lang w:val="de-DE"/>
        </w:rPr>
        <w:t>ausschließlich</w:t>
      </w:r>
      <w:r>
        <w:rPr>
          <w:rFonts w:ascii="Arial" w:hAnsi="Arial" w:cs="Arial"/>
          <w:sz w:val="24"/>
          <w:szCs w:val="24"/>
          <w:lang w:val="de-DE"/>
        </w:rPr>
        <w:t xml:space="preserve"> auf telematischen Wege übermittelt werden, und zwar an folgende zertifizierte E-Mail Adresse (P.E.C.): </w:t>
      </w:r>
    </w:p>
    <w:p w:rsidR="00AA4910" w:rsidRDefault="00AA4910" w:rsidP="003737B4">
      <w:pPr>
        <w:shd w:val="clear" w:color="auto" w:fill="FFFFFF"/>
        <w:spacing w:line="360" w:lineRule="auto"/>
        <w:jc w:val="both"/>
        <w:rPr>
          <w:rFonts w:ascii="Arial" w:hAnsi="Arial" w:cs="Arial"/>
          <w:sz w:val="24"/>
          <w:szCs w:val="24"/>
          <w:lang w:val="de-DE"/>
        </w:rPr>
      </w:pPr>
    </w:p>
    <w:p w:rsidR="00AA4910" w:rsidRDefault="00AA4910" w:rsidP="00AA4910">
      <w:pPr>
        <w:shd w:val="clear" w:color="auto" w:fill="FFFFFF"/>
        <w:spacing w:line="360" w:lineRule="auto"/>
        <w:jc w:val="center"/>
        <w:rPr>
          <w:rFonts w:ascii="Arial" w:hAnsi="Arial" w:cs="Arial"/>
          <w:sz w:val="24"/>
          <w:szCs w:val="24"/>
          <w:lang w:val="de-DE"/>
        </w:rPr>
      </w:pPr>
      <w:r>
        <w:rPr>
          <w:rFonts w:ascii="Arial" w:hAnsi="Arial" w:cs="Arial"/>
          <w:sz w:val="24"/>
          <w:szCs w:val="24"/>
          <w:lang w:val="de-DE"/>
        </w:rPr>
        <w:t>________________________________</w:t>
      </w:r>
    </w:p>
    <w:p w:rsidR="00AA4910" w:rsidRDefault="00AA4910" w:rsidP="003737B4">
      <w:pPr>
        <w:shd w:val="clear" w:color="auto" w:fill="FFFFFF"/>
        <w:spacing w:line="360" w:lineRule="auto"/>
        <w:jc w:val="both"/>
        <w:rPr>
          <w:rFonts w:ascii="Arial" w:hAnsi="Arial" w:cs="Arial"/>
          <w:sz w:val="24"/>
          <w:szCs w:val="24"/>
          <w:lang w:val="de-DE"/>
        </w:rPr>
      </w:pPr>
    </w:p>
    <w:p w:rsidR="00115756" w:rsidRDefault="00AA4910"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 xml:space="preserve">N.B. Die Rekurse und die Dokumente in Papierform welche in der Konkurskanzlei des </w:t>
      </w:r>
      <w:r>
        <w:rPr>
          <w:rFonts w:ascii="Arial" w:hAnsi="Arial" w:cs="Arial"/>
          <w:sz w:val="24"/>
          <w:szCs w:val="24"/>
          <w:lang w:val="de-DE"/>
        </w:rPr>
        <w:lastRenderedPageBreak/>
        <w:t>Landesgerichts hinterlegt werden oder derselben übermittelt werden sollten, sowie auch die allfälligen auf telematischen Wege direkt der Gerichtskanzlei übermittelten Rekurse, werden als unzulässig erachtet, und die darin enthaltenen Anträge werden in Folge dessen keiner Prüfung unterzogen</w:t>
      </w:r>
      <w:r w:rsidR="00C248E3">
        <w:rPr>
          <w:rFonts w:ascii="Arial" w:hAnsi="Arial" w:cs="Arial"/>
          <w:sz w:val="24"/>
          <w:szCs w:val="24"/>
          <w:lang w:val="de-DE"/>
        </w:rPr>
        <w:t>; auch die direkt dem Masseverwalter in Papierform anstatt auf telematischem Wege übermittelten Anträge werden nicht geprüft da unzulässig.</w:t>
      </w:r>
    </w:p>
    <w:p w:rsidR="00C248E3" w:rsidRPr="008A7005" w:rsidRDefault="00C248E3" w:rsidP="003737B4">
      <w:pPr>
        <w:shd w:val="clear" w:color="auto" w:fill="FFFFFF"/>
        <w:spacing w:line="360" w:lineRule="auto"/>
        <w:jc w:val="both"/>
        <w:rPr>
          <w:rFonts w:ascii="Arial" w:hAnsi="Arial" w:cs="Arial"/>
          <w:sz w:val="24"/>
          <w:szCs w:val="24"/>
          <w:lang w:val="de-DE"/>
        </w:rPr>
      </w:pPr>
      <w:r>
        <w:rPr>
          <w:rFonts w:ascii="Arial" w:hAnsi="Arial" w:cs="Arial"/>
          <w:sz w:val="24"/>
          <w:szCs w:val="24"/>
          <w:lang w:val="de-DE"/>
        </w:rPr>
        <w:t>Nur Wertpapiere (Schecks, Wechsel usw.) müssen im Original in der Gerichtskanzlei hinterlegt werden, welche die erfolgte Hinterlegung bestätigen wird.</w:t>
      </w:r>
    </w:p>
    <w:p w:rsidR="009B6000" w:rsidRPr="008A7005" w:rsidRDefault="00266778"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u w:val="single"/>
          <w:lang w:val="de-DE"/>
        </w:rPr>
        <w:t>Es wird des Weiteren daran erinnert, dass</w:t>
      </w:r>
      <w:r w:rsidR="003F32B5">
        <w:rPr>
          <w:rFonts w:ascii="Arial" w:hAnsi="Arial" w:cs="Arial"/>
          <w:sz w:val="24"/>
          <w:szCs w:val="24"/>
          <w:lang w:val="de-DE"/>
        </w:rPr>
        <w:t>:</w:t>
      </w:r>
    </w:p>
    <w:p w:rsidR="009B6000" w:rsidRPr="008A7005" w:rsidRDefault="00266778" w:rsidP="009B6000">
      <w:pPr>
        <w:numPr>
          <w:ilvl w:val="0"/>
          <w:numId w:val="5"/>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der Rekurs unzulässig ist, wenn eine der in den ob</w:t>
      </w:r>
      <w:r w:rsidR="00E56D86" w:rsidRPr="008A7005">
        <w:rPr>
          <w:rFonts w:ascii="Arial" w:hAnsi="Arial" w:cs="Arial"/>
          <w:sz w:val="24"/>
          <w:szCs w:val="24"/>
          <w:lang w:val="de-DE"/>
        </w:rPr>
        <w:t xml:space="preserve"> </w:t>
      </w:r>
      <w:r w:rsidRPr="008A7005">
        <w:rPr>
          <w:rFonts w:ascii="Arial" w:hAnsi="Arial" w:cs="Arial"/>
          <w:sz w:val="24"/>
          <w:szCs w:val="24"/>
          <w:lang w:val="de-DE"/>
        </w:rPr>
        <w:t>genannten Z. 1</w:t>
      </w:r>
      <w:r w:rsidR="00115756" w:rsidRPr="008A7005">
        <w:rPr>
          <w:rFonts w:ascii="Arial" w:hAnsi="Arial" w:cs="Arial"/>
          <w:sz w:val="24"/>
          <w:szCs w:val="24"/>
          <w:lang w:val="de-DE"/>
        </w:rPr>
        <w:t>)</w:t>
      </w:r>
      <w:r w:rsidRPr="008A7005">
        <w:rPr>
          <w:rFonts w:ascii="Arial" w:hAnsi="Arial" w:cs="Arial"/>
          <w:sz w:val="24"/>
          <w:szCs w:val="24"/>
          <w:lang w:val="de-DE"/>
        </w:rPr>
        <w:t>, 2</w:t>
      </w:r>
      <w:r w:rsidR="00115756" w:rsidRPr="008A7005">
        <w:rPr>
          <w:rFonts w:ascii="Arial" w:hAnsi="Arial" w:cs="Arial"/>
          <w:sz w:val="24"/>
          <w:szCs w:val="24"/>
          <w:lang w:val="de-DE"/>
        </w:rPr>
        <w:t>)</w:t>
      </w:r>
      <w:r w:rsidRPr="008A7005">
        <w:rPr>
          <w:rFonts w:ascii="Arial" w:hAnsi="Arial" w:cs="Arial"/>
          <w:sz w:val="24"/>
          <w:szCs w:val="24"/>
          <w:lang w:val="de-DE"/>
        </w:rPr>
        <w:t xml:space="preserve"> oder 3</w:t>
      </w:r>
      <w:r w:rsidR="00115756" w:rsidRPr="008A7005">
        <w:rPr>
          <w:rFonts w:ascii="Arial" w:hAnsi="Arial" w:cs="Arial"/>
          <w:sz w:val="24"/>
          <w:szCs w:val="24"/>
          <w:lang w:val="de-DE"/>
        </w:rPr>
        <w:t>)</w:t>
      </w:r>
      <w:r w:rsidRPr="008A7005">
        <w:rPr>
          <w:rFonts w:ascii="Arial" w:hAnsi="Arial" w:cs="Arial"/>
          <w:sz w:val="24"/>
          <w:szCs w:val="24"/>
          <w:lang w:val="de-DE"/>
        </w:rPr>
        <w:t xml:space="preserve"> verlangten Angaben fehlt oder völlig unbestimmt ist; </w:t>
      </w:r>
    </w:p>
    <w:p w:rsidR="004B65B6" w:rsidRPr="008A7005" w:rsidRDefault="00266778" w:rsidP="009B6000">
      <w:pPr>
        <w:numPr>
          <w:ilvl w:val="0"/>
          <w:numId w:val="5"/>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die Forderung als nicht bevorrechtigt angesehen wird, wenn die Angabe gemäß Z. 4</w:t>
      </w:r>
      <w:r w:rsidR="00115756" w:rsidRPr="008A7005">
        <w:rPr>
          <w:rFonts w:ascii="Arial" w:hAnsi="Arial" w:cs="Arial"/>
          <w:sz w:val="24"/>
          <w:szCs w:val="24"/>
          <w:lang w:val="de-DE"/>
        </w:rPr>
        <w:t>)</w:t>
      </w:r>
      <w:r w:rsidRPr="008A7005">
        <w:rPr>
          <w:rFonts w:ascii="Arial" w:hAnsi="Arial" w:cs="Arial"/>
          <w:sz w:val="24"/>
          <w:szCs w:val="24"/>
          <w:lang w:val="de-DE"/>
        </w:rPr>
        <w:t xml:space="preserve"> fehlt oder völlig unbestimmt ist</w:t>
      </w:r>
      <w:r w:rsidR="004B65B6" w:rsidRPr="008A7005">
        <w:rPr>
          <w:rFonts w:ascii="Arial" w:hAnsi="Arial" w:cs="Arial"/>
          <w:sz w:val="24"/>
          <w:szCs w:val="24"/>
          <w:lang w:val="de-DE"/>
        </w:rPr>
        <w:t>;</w:t>
      </w:r>
    </w:p>
    <w:p w:rsidR="00115756" w:rsidRPr="008A7005" w:rsidRDefault="00C248E3" w:rsidP="00B34117">
      <w:pPr>
        <w:numPr>
          <w:ilvl w:val="0"/>
          <w:numId w:val="5"/>
        </w:numPr>
        <w:shd w:val="clear" w:color="auto" w:fill="FFFFFF"/>
        <w:spacing w:line="360" w:lineRule="auto"/>
        <w:jc w:val="both"/>
        <w:rPr>
          <w:rFonts w:ascii="Arial" w:hAnsi="Arial" w:cs="Arial"/>
          <w:sz w:val="24"/>
          <w:szCs w:val="24"/>
          <w:lang w:val="de-DE"/>
        </w:rPr>
      </w:pPr>
      <w:r>
        <w:rPr>
          <w:rFonts w:ascii="Arial" w:hAnsi="Arial" w:cs="Arial"/>
          <w:sz w:val="24"/>
          <w:szCs w:val="24"/>
          <w:lang w:val="de-DE"/>
        </w:rPr>
        <w:t>e</w:t>
      </w:r>
      <w:r w:rsidR="00B34117" w:rsidRPr="008A7005">
        <w:rPr>
          <w:rFonts w:ascii="Arial" w:hAnsi="Arial" w:cs="Arial"/>
          <w:sz w:val="24"/>
          <w:szCs w:val="24"/>
          <w:lang w:val="de-DE"/>
        </w:rPr>
        <w:t>s wird darauf aufmerksam gemacht, dass jeder Gläubiger mit der Forderungsanmeldung oder mit einer vorherigen Mitteilung seine Verfügbarkeit anzeigen kann, den Auftrag anzunehmen, Mitglied des Gläubigerausschusses, dessen Funktionen vom Art. 41 Konkursgesetz geregelt sind, zu werden</w:t>
      </w:r>
      <w:r>
        <w:rPr>
          <w:rFonts w:ascii="Arial" w:hAnsi="Arial" w:cs="Arial"/>
          <w:sz w:val="24"/>
          <w:szCs w:val="24"/>
          <w:lang w:val="de-DE"/>
        </w:rPr>
        <w:t>;</w:t>
      </w:r>
    </w:p>
    <w:p w:rsidR="00FB17A9" w:rsidRPr="008A7005" w:rsidRDefault="00C248E3" w:rsidP="00115756">
      <w:pPr>
        <w:numPr>
          <w:ilvl w:val="0"/>
          <w:numId w:val="5"/>
        </w:numPr>
        <w:shd w:val="clear" w:color="auto" w:fill="FFFFFF"/>
        <w:spacing w:line="360" w:lineRule="auto"/>
        <w:jc w:val="both"/>
        <w:rPr>
          <w:rFonts w:ascii="Arial" w:hAnsi="Arial" w:cs="Arial"/>
          <w:sz w:val="24"/>
          <w:szCs w:val="24"/>
          <w:lang w:val="de-DE"/>
        </w:rPr>
      </w:pPr>
      <w:r>
        <w:rPr>
          <w:rFonts w:ascii="Arial" w:hAnsi="Arial" w:cs="Arial"/>
          <w:sz w:val="24"/>
          <w:szCs w:val="24"/>
          <w:lang w:val="de-DE"/>
        </w:rPr>
        <w:t>d</w:t>
      </w:r>
      <w:r w:rsidR="00222BB9" w:rsidRPr="008A7005">
        <w:rPr>
          <w:rFonts w:ascii="Arial" w:hAnsi="Arial" w:cs="Arial"/>
          <w:sz w:val="24"/>
          <w:szCs w:val="24"/>
          <w:lang w:val="de-DE"/>
        </w:rPr>
        <w:t>en Gläubigern, welche Rechte auf bewegliche und unbewegliche Sachen de</w:t>
      </w:r>
      <w:r w:rsidR="00A07F62" w:rsidRPr="008A7005">
        <w:rPr>
          <w:rFonts w:ascii="Arial" w:hAnsi="Arial" w:cs="Arial"/>
          <w:sz w:val="24"/>
          <w:szCs w:val="24"/>
          <w:lang w:val="de-DE"/>
        </w:rPr>
        <w:t>s Gemeinschuldners</w:t>
      </w:r>
      <w:r w:rsidR="00222BB9" w:rsidRPr="008A7005">
        <w:rPr>
          <w:rFonts w:ascii="Arial" w:hAnsi="Arial" w:cs="Arial"/>
          <w:sz w:val="24"/>
          <w:szCs w:val="24"/>
          <w:lang w:val="de-DE"/>
        </w:rPr>
        <w:t xml:space="preserve"> geltend machen, wird geraten, für die Zulassung des Guthabens und für die Rückgabe oder Herausgabe getrennte Anträge zu stellen. Lediglich für bewegliche Sachen</w:t>
      </w:r>
      <w:r w:rsidR="001F0270" w:rsidRPr="008A7005">
        <w:rPr>
          <w:rFonts w:ascii="Arial" w:hAnsi="Arial" w:cs="Arial"/>
          <w:sz w:val="24"/>
          <w:szCs w:val="24"/>
          <w:lang w:val="de-DE"/>
        </w:rPr>
        <w:t>, hinsichtlich derer klar feststellbare dingliche oder persönliche Rechte beansprucht werden,</w:t>
      </w:r>
      <w:r w:rsidR="00222BB9" w:rsidRPr="008A7005">
        <w:rPr>
          <w:rFonts w:ascii="Arial" w:hAnsi="Arial" w:cs="Arial"/>
          <w:sz w:val="24"/>
          <w:szCs w:val="24"/>
          <w:lang w:val="de-DE"/>
        </w:rPr>
        <w:t xml:space="preserve"> wird </w:t>
      </w:r>
      <w:r w:rsidR="00DE4B97" w:rsidRPr="008A7005">
        <w:rPr>
          <w:rFonts w:ascii="Arial" w:hAnsi="Arial" w:cs="Arial"/>
          <w:sz w:val="24"/>
          <w:szCs w:val="24"/>
          <w:lang w:val="de-DE"/>
        </w:rPr>
        <w:t>als</w:t>
      </w:r>
      <w:r w:rsidR="00222BB9" w:rsidRPr="008A7005">
        <w:rPr>
          <w:rFonts w:ascii="Arial" w:hAnsi="Arial" w:cs="Arial"/>
          <w:sz w:val="24"/>
          <w:szCs w:val="24"/>
          <w:lang w:val="de-DE"/>
        </w:rPr>
        <w:t xml:space="preserve"> Alternative auf die Möglichkeit hingewiesen, die Rückgabe im Sinne</w:t>
      </w:r>
      <w:r w:rsidR="00DE4B97" w:rsidRPr="008A7005">
        <w:rPr>
          <w:rFonts w:ascii="Arial" w:hAnsi="Arial" w:cs="Arial"/>
          <w:sz w:val="24"/>
          <w:szCs w:val="24"/>
          <w:lang w:val="de-DE"/>
        </w:rPr>
        <w:t xml:space="preserve"> des Art. 87-bis Konkursgesetz zu beantragen, welche vom beauftragten Richter mit Dekret schneller verfügt werden kann. </w:t>
      </w:r>
    </w:p>
    <w:p w:rsidR="00D47B99" w:rsidRPr="007F571D" w:rsidRDefault="00D47B99" w:rsidP="00715632">
      <w:pPr>
        <w:shd w:val="clear" w:color="auto" w:fill="FFFFFF"/>
        <w:spacing w:line="360" w:lineRule="auto"/>
        <w:jc w:val="center"/>
        <w:rPr>
          <w:rFonts w:ascii="Arial" w:hAnsi="Arial" w:cs="Arial"/>
          <w:sz w:val="24"/>
          <w:szCs w:val="24"/>
          <w:lang w:val="de-DE"/>
        </w:rPr>
      </w:pPr>
    </w:p>
    <w:p w:rsidR="004B65B6" w:rsidRPr="008A7005" w:rsidRDefault="002E01F7" w:rsidP="00FB17A9">
      <w:pPr>
        <w:shd w:val="clear" w:color="auto" w:fill="FFFFFF"/>
        <w:spacing w:line="360" w:lineRule="auto"/>
        <w:jc w:val="both"/>
        <w:rPr>
          <w:rFonts w:ascii="Arial" w:hAnsi="Arial" w:cs="Arial"/>
          <w:sz w:val="24"/>
          <w:szCs w:val="24"/>
        </w:rPr>
      </w:pPr>
      <w:r w:rsidRPr="008A7005">
        <w:rPr>
          <w:rFonts w:ascii="Arial" w:hAnsi="Arial" w:cs="Arial"/>
          <w:sz w:val="24"/>
          <w:szCs w:val="24"/>
          <w:u w:val="single"/>
        </w:rPr>
        <w:t xml:space="preserve">Es </w:t>
      </w:r>
      <w:proofErr w:type="spellStart"/>
      <w:r w:rsidRPr="008A7005">
        <w:rPr>
          <w:rFonts w:ascii="Arial" w:hAnsi="Arial" w:cs="Arial"/>
          <w:sz w:val="24"/>
          <w:szCs w:val="24"/>
          <w:u w:val="single"/>
        </w:rPr>
        <w:t>wird</w:t>
      </w:r>
      <w:proofErr w:type="spellEnd"/>
      <w:r w:rsidRPr="008A7005">
        <w:rPr>
          <w:rFonts w:ascii="Arial" w:hAnsi="Arial" w:cs="Arial"/>
          <w:sz w:val="24"/>
          <w:szCs w:val="24"/>
          <w:u w:val="single"/>
        </w:rPr>
        <w:t xml:space="preserve"> </w:t>
      </w:r>
      <w:proofErr w:type="spellStart"/>
      <w:r w:rsidRPr="008A7005">
        <w:rPr>
          <w:rFonts w:ascii="Arial" w:hAnsi="Arial" w:cs="Arial"/>
          <w:sz w:val="24"/>
          <w:szCs w:val="24"/>
          <w:u w:val="single"/>
        </w:rPr>
        <w:t>präzisiert</w:t>
      </w:r>
      <w:proofErr w:type="spellEnd"/>
      <w:r w:rsidRPr="008A7005">
        <w:rPr>
          <w:rFonts w:ascii="Arial" w:hAnsi="Arial" w:cs="Arial"/>
          <w:sz w:val="24"/>
          <w:szCs w:val="24"/>
          <w:u w:val="single"/>
        </w:rPr>
        <w:t xml:space="preserve">, </w:t>
      </w:r>
      <w:proofErr w:type="spellStart"/>
      <w:r w:rsidRPr="008A7005">
        <w:rPr>
          <w:rFonts w:ascii="Arial" w:hAnsi="Arial" w:cs="Arial"/>
          <w:sz w:val="24"/>
          <w:szCs w:val="24"/>
          <w:u w:val="single"/>
        </w:rPr>
        <w:t>dass</w:t>
      </w:r>
      <w:proofErr w:type="spellEnd"/>
      <w:r w:rsidR="00FB17A9" w:rsidRPr="008A7005">
        <w:rPr>
          <w:rFonts w:ascii="Arial" w:hAnsi="Arial" w:cs="Arial"/>
          <w:sz w:val="24"/>
          <w:szCs w:val="24"/>
          <w:u w:val="single"/>
          <w:vertAlign w:val="superscript"/>
        </w:rPr>
        <w:t>:</w:t>
      </w:r>
    </w:p>
    <w:p w:rsidR="00FB17A9" w:rsidRPr="008A7005" w:rsidRDefault="006B76F9" w:rsidP="00FB17A9">
      <w:pPr>
        <w:numPr>
          <w:ilvl w:val="1"/>
          <w:numId w:val="6"/>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der Entwurf des Schuldenstandes wenigstens 15 Tage vor der Verhandlung, die, wie oben angegeben, zur Prüfung des Schuldenstandes festgesetzt ist, in der Konkurskanzlei des Landesgerichts Bozen hinterlegt wird;</w:t>
      </w:r>
    </w:p>
    <w:p w:rsidR="00D47B99" w:rsidRPr="00C248E3" w:rsidRDefault="006B76F9" w:rsidP="00C248E3">
      <w:pPr>
        <w:numPr>
          <w:ilvl w:val="1"/>
          <w:numId w:val="6"/>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jeder Gläubiger den Entwurf überprüfen und schriftliche Stellungnahmen sowie integrierende Urkunden bis zu genannter Verhandlung vorlegen kann</w:t>
      </w:r>
      <w:r w:rsidR="00AD1444" w:rsidRPr="008A7005">
        <w:rPr>
          <w:rFonts w:ascii="Arial" w:hAnsi="Arial" w:cs="Arial"/>
          <w:sz w:val="24"/>
          <w:szCs w:val="24"/>
          <w:lang w:val="de-DE"/>
        </w:rPr>
        <w:t>.</w:t>
      </w:r>
    </w:p>
    <w:p w:rsidR="00FB17A9" w:rsidRPr="007F571D" w:rsidRDefault="00715632" w:rsidP="00715632">
      <w:pPr>
        <w:shd w:val="clear" w:color="auto" w:fill="FFFFFF"/>
        <w:spacing w:line="360" w:lineRule="auto"/>
        <w:jc w:val="center"/>
        <w:rPr>
          <w:rFonts w:ascii="Arial" w:hAnsi="Arial" w:cs="Arial"/>
          <w:sz w:val="24"/>
          <w:szCs w:val="24"/>
          <w:lang w:val="de-DE"/>
        </w:rPr>
      </w:pPr>
      <w:r w:rsidRPr="007F571D">
        <w:rPr>
          <w:rFonts w:ascii="Arial" w:hAnsi="Arial" w:cs="Arial"/>
          <w:sz w:val="24"/>
          <w:szCs w:val="24"/>
          <w:lang w:val="de-DE"/>
        </w:rPr>
        <w:t>*</w:t>
      </w:r>
      <w:r w:rsidR="00B34117" w:rsidRPr="007F571D">
        <w:rPr>
          <w:rFonts w:ascii="Arial" w:hAnsi="Arial" w:cs="Arial"/>
          <w:sz w:val="24"/>
          <w:szCs w:val="24"/>
          <w:lang w:val="de-DE"/>
        </w:rPr>
        <w:t>**</w:t>
      </w:r>
    </w:p>
    <w:p w:rsidR="0037084B" w:rsidRPr="008A7005" w:rsidRDefault="0037084B" w:rsidP="0037084B">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Zum Zweck eines besseren Ablaufs des Verfahrens werden die Gläubiger aufgefordert, dem unterfertigten Masseverwalter jegliche Nachricht über die Konkursgesellschaft und/oder über die mit ihr unterhaltenen Verbindungen, welche als hilfreich für die Eintreibung der Außenstände, für die Wiederherstellung des Vermögens und für die Feststellung der für die Insolvenz verantwortlichen Personen erachtet werden, zukommen zu lassen. </w:t>
      </w:r>
    </w:p>
    <w:p w:rsidR="0063233F" w:rsidRPr="008A7005" w:rsidRDefault="0037084B" w:rsidP="0037084B">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Jeder, der Sachen, Ausrüstung oder Sonstiges besitzt, die sich im Eigentum des </w:t>
      </w:r>
      <w:r w:rsidRPr="008A7005">
        <w:rPr>
          <w:rFonts w:ascii="Arial" w:hAnsi="Arial" w:cs="Arial"/>
          <w:sz w:val="24"/>
          <w:szCs w:val="24"/>
          <w:lang w:val="de-DE"/>
        </w:rPr>
        <w:lastRenderedPageBreak/>
        <w:t>Gemeinschuldners befinden,  muss dies dem Masseverwalter unverzüglich mitteilen</w:t>
      </w:r>
      <w:r w:rsidR="00326631" w:rsidRPr="008A7005">
        <w:rPr>
          <w:rFonts w:ascii="Arial" w:hAnsi="Arial" w:cs="Arial"/>
          <w:sz w:val="24"/>
          <w:szCs w:val="24"/>
          <w:lang w:val="de-DE"/>
        </w:rPr>
        <w:t>.</w:t>
      </w:r>
    </w:p>
    <w:p w:rsidR="00D47B99" w:rsidRPr="008A7005" w:rsidRDefault="00D47B99" w:rsidP="00715632">
      <w:pPr>
        <w:shd w:val="clear" w:color="auto" w:fill="FFFFFF"/>
        <w:spacing w:line="360" w:lineRule="auto"/>
        <w:jc w:val="center"/>
        <w:rPr>
          <w:rFonts w:ascii="Arial" w:hAnsi="Arial" w:cs="Arial"/>
          <w:sz w:val="24"/>
          <w:szCs w:val="24"/>
          <w:lang w:val="de-DE"/>
        </w:rPr>
      </w:pPr>
    </w:p>
    <w:p w:rsidR="004B65B6" w:rsidRPr="008A7005" w:rsidRDefault="006B76F9" w:rsidP="00FB17A9">
      <w:pPr>
        <w:shd w:val="clear" w:color="auto" w:fill="FFFFFF"/>
        <w:spacing w:line="360" w:lineRule="auto"/>
        <w:jc w:val="both"/>
        <w:rPr>
          <w:rFonts w:ascii="Arial" w:hAnsi="Arial" w:cs="Arial"/>
          <w:sz w:val="24"/>
          <w:szCs w:val="24"/>
          <w:lang w:val="de-DE"/>
        </w:rPr>
      </w:pPr>
      <w:r w:rsidRPr="008A7005">
        <w:rPr>
          <w:rFonts w:ascii="Arial" w:hAnsi="Arial" w:cs="Arial"/>
          <w:sz w:val="24"/>
          <w:szCs w:val="24"/>
          <w:u w:val="single"/>
          <w:lang w:val="de-DE"/>
        </w:rPr>
        <w:t>Wichtiger Hinweis</w:t>
      </w:r>
      <w:r w:rsidR="00FB17A9" w:rsidRPr="008A7005">
        <w:rPr>
          <w:rFonts w:ascii="Arial" w:hAnsi="Arial" w:cs="Arial"/>
          <w:sz w:val="24"/>
          <w:szCs w:val="24"/>
          <w:u w:val="single"/>
          <w:lang w:val="de-DE"/>
        </w:rPr>
        <w:t>:</w:t>
      </w:r>
    </w:p>
    <w:p w:rsidR="00C94A41" w:rsidRPr="008A7005" w:rsidRDefault="006B76F9" w:rsidP="0037084B">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Es ist ein informatisches System eingerichtet worden, welches es den Gläubigern ermöglicht, </w:t>
      </w:r>
      <w:r w:rsidR="00092ABD" w:rsidRPr="008A7005">
        <w:rPr>
          <w:rFonts w:ascii="Arial" w:hAnsi="Arial" w:cs="Arial"/>
          <w:sz w:val="24"/>
          <w:szCs w:val="24"/>
          <w:lang w:val="de-DE"/>
        </w:rPr>
        <w:t>Meldungen über das Konkursverfahren mittels Internet einzuholen. Um dies zu tun, ist es erforderlich, dass jeder interessierte Gläubiger</w:t>
      </w:r>
      <w:r w:rsidR="00BA31DF" w:rsidRPr="008A7005">
        <w:rPr>
          <w:rFonts w:ascii="Arial" w:hAnsi="Arial" w:cs="Arial"/>
          <w:sz w:val="24"/>
          <w:szCs w:val="24"/>
          <w:lang w:val="de-DE"/>
        </w:rPr>
        <w:t xml:space="preserve"> </w:t>
      </w:r>
      <w:r w:rsidR="0037084B" w:rsidRPr="008A7005">
        <w:rPr>
          <w:rFonts w:ascii="Arial" w:hAnsi="Arial" w:cs="Arial"/>
          <w:sz w:val="24"/>
          <w:szCs w:val="24"/>
          <w:lang w:val="de-DE"/>
        </w:rPr>
        <w:t>sich auf der</w:t>
      </w:r>
      <w:r w:rsidR="00092ABD" w:rsidRPr="008A7005">
        <w:rPr>
          <w:rFonts w:ascii="Arial" w:hAnsi="Arial" w:cs="Arial"/>
          <w:sz w:val="24"/>
          <w:szCs w:val="24"/>
          <w:lang w:val="de-DE"/>
        </w:rPr>
        <w:t xml:space="preserve"> </w:t>
      </w:r>
      <w:r w:rsidR="00BA31DF" w:rsidRPr="008A7005">
        <w:rPr>
          <w:rFonts w:ascii="Arial" w:hAnsi="Arial" w:cs="Arial"/>
          <w:sz w:val="24"/>
          <w:szCs w:val="24"/>
          <w:lang w:val="de-DE"/>
        </w:rPr>
        <w:t>Internetseite</w:t>
      </w:r>
      <w:r w:rsidR="00092ABD" w:rsidRPr="008A7005">
        <w:rPr>
          <w:rFonts w:ascii="Arial" w:hAnsi="Arial" w:cs="Arial"/>
          <w:sz w:val="24"/>
          <w:szCs w:val="24"/>
          <w:lang w:val="de-DE"/>
        </w:rPr>
        <w:t xml:space="preserve"> </w:t>
      </w:r>
      <w:r w:rsidR="00FB17A9" w:rsidRPr="008A7005">
        <w:rPr>
          <w:rFonts w:ascii="Arial" w:hAnsi="Arial" w:cs="Arial"/>
          <w:sz w:val="24"/>
          <w:szCs w:val="24"/>
          <w:lang w:val="de-DE"/>
        </w:rPr>
        <w:t>www.fallimentibolzano.com</w:t>
      </w:r>
      <w:r w:rsidR="004B65B6" w:rsidRPr="008A7005">
        <w:rPr>
          <w:rFonts w:ascii="Arial" w:hAnsi="Arial" w:cs="Arial"/>
          <w:sz w:val="24"/>
          <w:szCs w:val="24"/>
          <w:lang w:val="de-DE"/>
        </w:rPr>
        <w:t xml:space="preserve"> </w:t>
      </w:r>
      <w:r w:rsidR="0037084B" w:rsidRPr="008A7005">
        <w:rPr>
          <w:rFonts w:ascii="Arial" w:hAnsi="Arial" w:cs="Arial"/>
          <w:sz w:val="24"/>
          <w:szCs w:val="24"/>
          <w:lang w:val="de-DE"/>
        </w:rPr>
        <w:t>Mittels des Ihm bei der Registrierung der Forderungsanmeldung mitgeteilten Zugangskode, registriert.</w:t>
      </w:r>
    </w:p>
    <w:p w:rsidR="00FB17A9" w:rsidRPr="007F571D" w:rsidRDefault="003A63DA"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Wenn man sich mit der Seite verbindet, erhält man die Informati</w:t>
      </w:r>
      <w:r w:rsidR="00061A2F" w:rsidRPr="008A7005">
        <w:rPr>
          <w:rFonts w:ascii="Arial" w:hAnsi="Arial" w:cs="Arial"/>
          <w:sz w:val="24"/>
          <w:szCs w:val="24"/>
          <w:lang w:val="de-DE"/>
        </w:rPr>
        <w:t>onen, deren Veröffentlichung</w:t>
      </w:r>
      <w:r w:rsidRPr="008A7005">
        <w:rPr>
          <w:rFonts w:ascii="Arial" w:hAnsi="Arial" w:cs="Arial"/>
          <w:sz w:val="24"/>
          <w:szCs w:val="24"/>
          <w:lang w:val="de-DE"/>
        </w:rPr>
        <w:t xml:space="preserve"> der Masseverwalter als opportun erachtet. Es wird präzisiert, dass diese Method</w:t>
      </w:r>
      <w:r w:rsidR="00F27CA7" w:rsidRPr="008A7005">
        <w:rPr>
          <w:rFonts w:ascii="Arial" w:hAnsi="Arial" w:cs="Arial"/>
          <w:sz w:val="24"/>
          <w:szCs w:val="24"/>
          <w:lang w:val="de-DE"/>
        </w:rPr>
        <w:t>ik informativen Char</w:t>
      </w:r>
      <w:r w:rsidR="0037084B" w:rsidRPr="008A7005">
        <w:rPr>
          <w:rFonts w:ascii="Arial" w:hAnsi="Arial" w:cs="Arial"/>
          <w:sz w:val="24"/>
          <w:szCs w:val="24"/>
          <w:lang w:val="de-DE"/>
        </w:rPr>
        <w:t>akter hat</w:t>
      </w:r>
      <w:r w:rsidR="00360359" w:rsidRPr="008A7005">
        <w:rPr>
          <w:rFonts w:ascii="Arial" w:hAnsi="Arial" w:cs="Arial"/>
          <w:sz w:val="24"/>
          <w:szCs w:val="24"/>
          <w:lang w:val="de-DE"/>
        </w:rPr>
        <w:t xml:space="preserve">. </w:t>
      </w:r>
    </w:p>
    <w:p w:rsidR="004B65B6" w:rsidRPr="008A7005" w:rsidRDefault="00482B9B"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Für eventuelle Informationen kann die Internetseite </w:t>
      </w:r>
      <w:hyperlink r:id="rId9" w:history="1">
        <w:r w:rsidR="00FB17A9" w:rsidRPr="008A7005">
          <w:rPr>
            <w:rStyle w:val="Collegamentoipertestuale"/>
            <w:rFonts w:ascii="Arial" w:hAnsi="Arial" w:cs="Arial"/>
            <w:color w:val="auto"/>
            <w:sz w:val="24"/>
            <w:szCs w:val="24"/>
            <w:lang w:val="de-DE"/>
          </w:rPr>
          <w:t>www.faIlimentibolzano.com</w:t>
        </w:r>
      </w:hyperlink>
      <w:r w:rsidR="004B65B6" w:rsidRPr="008A7005">
        <w:rPr>
          <w:rFonts w:ascii="Arial" w:hAnsi="Arial" w:cs="Arial"/>
          <w:sz w:val="24"/>
          <w:szCs w:val="24"/>
          <w:lang w:val="de-DE"/>
        </w:rPr>
        <w:t xml:space="preserve"> </w:t>
      </w:r>
      <w:r w:rsidRPr="008A7005">
        <w:rPr>
          <w:rFonts w:ascii="Arial" w:hAnsi="Arial" w:cs="Arial"/>
          <w:sz w:val="24"/>
          <w:szCs w:val="24"/>
          <w:lang w:val="de-DE"/>
        </w:rPr>
        <w:t xml:space="preserve">besucht werden (auf </w:t>
      </w:r>
      <w:r w:rsidR="004B65B6" w:rsidRPr="008A7005">
        <w:rPr>
          <w:rFonts w:ascii="Arial" w:hAnsi="Arial" w:cs="Arial"/>
          <w:sz w:val="24"/>
          <w:szCs w:val="24"/>
          <w:lang w:val="de-DE"/>
        </w:rPr>
        <w:t>"</w:t>
      </w:r>
      <w:r w:rsidR="00B0750B" w:rsidRPr="008A7005">
        <w:rPr>
          <w:rFonts w:ascii="Arial" w:hAnsi="Arial" w:cs="Arial"/>
          <w:sz w:val="24"/>
          <w:szCs w:val="24"/>
          <w:lang w:val="de-DE"/>
        </w:rPr>
        <w:t>INFORMA</w:t>
      </w:r>
      <w:r w:rsidR="001F0270" w:rsidRPr="008A7005">
        <w:rPr>
          <w:rFonts w:ascii="Arial" w:hAnsi="Arial" w:cs="Arial"/>
          <w:sz w:val="24"/>
          <w:szCs w:val="24"/>
          <w:lang w:val="de-DE"/>
        </w:rPr>
        <w:t>ZIONI PER I CREDITORI“ (Informationen für Gläubiger)</w:t>
      </w:r>
      <w:r w:rsidRPr="008A7005">
        <w:rPr>
          <w:rFonts w:ascii="Arial" w:hAnsi="Arial" w:cs="Arial"/>
          <w:sz w:val="24"/>
          <w:szCs w:val="24"/>
          <w:lang w:val="de-DE"/>
        </w:rPr>
        <w:t xml:space="preserve"> klicken)</w:t>
      </w:r>
      <w:r w:rsidR="004B65B6" w:rsidRPr="008A7005">
        <w:rPr>
          <w:rFonts w:ascii="Arial" w:hAnsi="Arial" w:cs="Arial"/>
          <w:sz w:val="24"/>
          <w:szCs w:val="24"/>
          <w:lang w:val="de-DE"/>
        </w:rPr>
        <w:t>.</w:t>
      </w:r>
    </w:p>
    <w:p w:rsidR="00FB17A9" w:rsidRPr="008A7005" w:rsidRDefault="00FB17A9" w:rsidP="003737B4">
      <w:pPr>
        <w:shd w:val="clear" w:color="auto" w:fill="FFFFFF"/>
        <w:spacing w:line="360" w:lineRule="auto"/>
        <w:jc w:val="both"/>
        <w:rPr>
          <w:rFonts w:ascii="Arial" w:hAnsi="Arial" w:cs="Arial"/>
          <w:sz w:val="24"/>
          <w:szCs w:val="24"/>
          <w:lang w:val="de-DE"/>
        </w:rPr>
      </w:pPr>
    </w:p>
    <w:p w:rsidR="004B65B6" w:rsidRPr="007F571D" w:rsidRDefault="00482B9B"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Mit freundlichen Grüßen</w:t>
      </w:r>
      <w:r w:rsidR="004B65B6" w:rsidRPr="007F571D">
        <w:rPr>
          <w:rFonts w:ascii="Arial" w:hAnsi="Arial" w:cs="Arial"/>
          <w:sz w:val="24"/>
          <w:szCs w:val="24"/>
          <w:lang w:val="de-DE"/>
        </w:rPr>
        <w:t>.</w:t>
      </w:r>
    </w:p>
    <w:p w:rsidR="00FB17A9" w:rsidRPr="007F571D" w:rsidRDefault="00FB17A9" w:rsidP="003737B4">
      <w:pPr>
        <w:shd w:val="clear" w:color="auto" w:fill="FFFFFF"/>
        <w:spacing w:line="360" w:lineRule="auto"/>
        <w:jc w:val="both"/>
        <w:rPr>
          <w:rFonts w:ascii="Arial" w:hAnsi="Arial" w:cs="Arial"/>
          <w:sz w:val="24"/>
          <w:szCs w:val="24"/>
          <w:lang w:val="de-DE"/>
        </w:rPr>
      </w:pPr>
    </w:p>
    <w:p w:rsidR="004B65B6" w:rsidRPr="007F571D" w:rsidRDefault="00482B9B" w:rsidP="003737B4">
      <w:pPr>
        <w:shd w:val="clear" w:color="auto" w:fill="FFFFFF"/>
        <w:spacing w:line="360" w:lineRule="auto"/>
        <w:jc w:val="both"/>
        <w:rPr>
          <w:rFonts w:ascii="Arial" w:hAnsi="Arial" w:cs="Arial"/>
          <w:sz w:val="24"/>
          <w:szCs w:val="24"/>
          <w:lang w:val="de-DE"/>
        </w:rPr>
      </w:pPr>
      <w:r w:rsidRPr="007F571D">
        <w:rPr>
          <w:rFonts w:ascii="Arial" w:hAnsi="Arial" w:cs="Arial"/>
          <w:sz w:val="24"/>
          <w:szCs w:val="24"/>
          <w:lang w:val="de-DE"/>
        </w:rPr>
        <w:t>Der Masseverwalter</w:t>
      </w:r>
    </w:p>
    <w:p w:rsidR="00FB17A9" w:rsidRPr="007F571D" w:rsidRDefault="00FB17A9" w:rsidP="00FB17A9">
      <w:pPr>
        <w:shd w:val="clear" w:color="auto" w:fill="FFFFFF"/>
        <w:spacing w:line="360" w:lineRule="auto"/>
        <w:jc w:val="both"/>
        <w:rPr>
          <w:rFonts w:ascii="Arial" w:hAnsi="Arial" w:cs="Arial"/>
          <w:sz w:val="24"/>
          <w:szCs w:val="24"/>
          <w:lang w:val="de-DE"/>
        </w:rPr>
      </w:pPr>
    </w:p>
    <w:p w:rsidR="00385DF4" w:rsidRPr="007F571D" w:rsidRDefault="00385DF4" w:rsidP="00FB17A9">
      <w:pPr>
        <w:shd w:val="clear" w:color="auto" w:fill="FFFFFF"/>
        <w:spacing w:line="360" w:lineRule="auto"/>
        <w:jc w:val="both"/>
        <w:rPr>
          <w:rFonts w:ascii="Arial" w:hAnsi="Arial" w:cs="Arial"/>
          <w:sz w:val="24"/>
          <w:szCs w:val="24"/>
          <w:lang w:val="de-DE"/>
        </w:rPr>
      </w:pPr>
    </w:p>
    <w:p w:rsidR="004923BA" w:rsidRPr="007F571D" w:rsidRDefault="004923BA" w:rsidP="00FB17A9">
      <w:pPr>
        <w:shd w:val="clear" w:color="auto" w:fill="FFFFFF"/>
        <w:spacing w:line="360" w:lineRule="auto"/>
        <w:jc w:val="both"/>
        <w:rPr>
          <w:rFonts w:ascii="Arial" w:hAnsi="Arial" w:cs="Arial"/>
          <w:sz w:val="24"/>
          <w:szCs w:val="24"/>
          <w:lang w:val="de-DE"/>
        </w:rPr>
      </w:pPr>
    </w:p>
    <w:p w:rsidR="004B65B6" w:rsidRPr="008A7005" w:rsidRDefault="00482B9B" w:rsidP="00DF2FC3">
      <w:pPr>
        <w:shd w:val="clear" w:color="auto" w:fill="FFFFFF"/>
        <w:spacing w:line="360" w:lineRule="auto"/>
        <w:jc w:val="both"/>
        <w:rPr>
          <w:rFonts w:ascii="Arial" w:hAnsi="Arial" w:cs="Arial"/>
          <w:sz w:val="24"/>
          <w:szCs w:val="24"/>
        </w:rPr>
      </w:pPr>
      <w:r w:rsidRPr="008A7005">
        <w:rPr>
          <w:rFonts w:ascii="Arial" w:hAnsi="Arial" w:cs="Arial"/>
          <w:sz w:val="24"/>
          <w:szCs w:val="24"/>
          <w:lang w:val="de-DE"/>
        </w:rPr>
        <w:t xml:space="preserve">Anhang: </w:t>
      </w:r>
      <w:r w:rsidR="0005108F" w:rsidRPr="008A7005">
        <w:rPr>
          <w:rFonts w:ascii="Arial" w:hAnsi="Arial" w:cs="Arial"/>
          <w:sz w:val="24"/>
          <w:szCs w:val="24"/>
          <w:lang w:val="de-DE"/>
        </w:rPr>
        <w:t xml:space="preserve">Übersicht mit Angaben zur Beibringung der Anmeldungen, welche die Höhe und Natur des Guthabens bescheinigen. </w:t>
      </w:r>
      <w:r w:rsidR="00FB17A9" w:rsidRPr="008A7005">
        <w:rPr>
          <w:rFonts w:ascii="Arial" w:hAnsi="Arial" w:cs="Arial"/>
          <w:sz w:val="24"/>
          <w:szCs w:val="24"/>
          <w:lang w:val="de-DE"/>
        </w:rPr>
        <w:t xml:space="preserve"> </w:t>
      </w:r>
      <w:r w:rsidR="00FB17A9" w:rsidRPr="008A7005">
        <w:rPr>
          <w:rFonts w:ascii="Arial" w:hAnsi="Arial" w:cs="Arial"/>
          <w:sz w:val="24"/>
          <w:szCs w:val="24"/>
          <w:lang w:val="de-DE"/>
        </w:rPr>
        <w:br w:type="page"/>
      </w:r>
      <w:proofErr w:type="spellStart"/>
      <w:r w:rsidR="0005108F" w:rsidRPr="008A7005">
        <w:rPr>
          <w:rFonts w:ascii="Arial" w:hAnsi="Arial" w:cs="Arial"/>
          <w:sz w:val="24"/>
          <w:szCs w:val="24"/>
        </w:rPr>
        <w:lastRenderedPageBreak/>
        <w:t>Anhang</w:t>
      </w:r>
      <w:proofErr w:type="spellEnd"/>
    </w:p>
    <w:p w:rsidR="00FB17A9" w:rsidRPr="008A7005" w:rsidRDefault="00FB17A9" w:rsidP="00FB17A9">
      <w:pPr>
        <w:shd w:val="clear" w:color="auto" w:fill="FFFFFF"/>
        <w:spacing w:line="360" w:lineRule="auto"/>
        <w:jc w:val="both"/>
        <w:rPr>
          <w:rFonts w:ascii="Arial" w:hAnsi="Arial" w:cs="Arial"/>
          <w:sz w:val="24"/>
          <w:szCs w:val="24"/>
        </w:rPr>
      </w:pPr>
    </w:p>
    <w:p w:rsidR="004B65B6" w:rsidRPr="008A7005" w:rsidRDefault="0005108F" w:rsidP="005F090E">
      <w:pPr>
        <w:shd w:val="clear" w:color="auto" w:fill="FFFFFF"/>
        <w:spacing w:line="360" w:lineRule="auto"/>
        <w:jc w:val="center"/>
        <w:rPr>
          <w:rFonts w:ascii="Arial" w:hAnsi="Arial" w:cs="Arial"/>
          <w:b/>
          <w:bCs/>
          <w:sz w:val="24"/>
          <w:szCs w:val="24"/>
          <w:u w:val="single"/>
          <w:lang w:val="de-DE"/>
        </w:rPr>
      </w:pPr>
      <w:r w:rsidRPr="008A7005">
        <w:rPr>
          <w:rFonts w:ascii="Arial" w:hAnsi="Arial" w:cs="Arial"/>
          <w:b/>
          <w:bCs/>
          <w:sz w:val="24"/>
          <w:szCs w:val="24"/>
          <w:u w:val="single"/>
          <w:lang w:val="de-DE"/>
        </w:rPr>
        <w:t>ANWEISUNGEN ZUR ABFASSUNG DER ANMELDUNG UND DER ZU ERBRINGENDEN URKUNDEN</w:t>
      </w:r>
    </w:p>
    <w:p w:rsidR="005F090E" w:rsidRPr="008A7005" w:rsidRDefault="005F090E" w:rsidP="003737B4">
      <w:pPr>
        <w:shd w:val="clear" w:color="auto" w:fill="FFFFFF"/>
        <w:spacing w:line="360" w:lineRule="auto"/>
        <w:jc w:val="both"/>
        <w:rPr>
          <w:rFonts w:ascii="Arial" w:hAnsi="Arial" w:cs="Arial"/>
          <w:sz w:val="24"/>
          <w:szCs w:val="24"/>
          <w:u w:val="single"/>
          <w:lang w:val="de-DE"/>
        </w:rPr>
      </w:pPr>
    </w:p>
    <w:p w:rsidR="007252EE" w:rsidRPr="008A7005" w:rsidRDefault="0005108F" w:rsidP="005F090E">
      <w:pPr>
        <w:shd w:val="clear" w:color="auto" w:fill="FFFFFF"/>
        <w:spacing w:line="360" w:lineRule="auto"/>
        <w:jc w:val="both"/>
        <w:rPr>
          <w:rFonts w:ascii="Arial" w:hAnsi="Arial" w:cs="Arial"/>
          <w:b/>
          <w:bCs/>
          <w:sz w:val="24"/>
          <w:szCs w:val="24"/>
          <w:u w:val="single"/>
          <w:lang w:val="de-DE"/>
        </w:rPr>
      </w:pPr>
      <w:r w:rsidRPr="008A7005">
        <w:rPr>
          <w:rFonts w:ascii="Arial" w:hAnsi="Arial" w:cs="Arial"/>
          <w:b/>
          <w:bCs/>
          <w:sz w:val="24"/>
          <w:szCs w:val="24"/>
          <w:u w:val="single"/>
          <w:lang w:val="de-DE"/>
        </w:rPr>
        <w:t xml:space="preserve">Wichtiger Hinweis: die fehlende oder unvollständige Hinterlegung der Beweisunterlagen innerhalb der Verhandlung, die zur </w:t>
      </w:r>
      <w:r w:rsidR="007A5C9F" w:rsidRPr="008A7005">
        <w:rPr>
          <w:rFonts w:ascii="Arial" w:hAnsi="Arial" w:cs="Arial"/>
          <w:b/>
          <w:bCs/>
          <w:sz w:val="24"/>
          <w:szCs w:val="24"/>
          <w:u w:val="single"/>
          <w:lang w:val="de-DE"/>
        </w:rPr>
        <w:t xml:space="preserve">Feststellung </w:t>
      </w:r>
      <w:r w:rsidRPr="008A7005">
        <w:rPr>
          <w:rFonts w:ascii="Arial" w:hAnsi="Arial" w:cs="Arial"/>
          <w:b/>
          <w:bCs/>
          <w:sz w:val="24"/>
          <w:szCs w:val="24"/>
          <w:u w:val="single"/>
          <w:lang w:val="de-DE"/>
        </w:rPr>
        <w:t xml:space="preserve">des Schuldenstandes festgesetzt ist, hat die Abweisung des Antrags zur Folge. </w:t>
      </w:r>
    </w:p>
    <w:p w:rsidR="007252EE" w:rsidRPr="008A7005" w:rsidRDefault="007252EE" w:rsidP="005F090E">
      <w:pPr>
        <w:shd w:val="clear" w:color="auto" w:fill="FFFFFF"/>
        <w:spacing w:line="360" w:lineRule="auto"/>
        <w:jc w:val="both"/>
        <w:rPr>
          <w:rFonts w:ascii="Arial" w:hAnsi="Arial" w:cs="Arial"/>
          <w:b/>
          <w:bCs/>
          <w:sz w:val="24"/>
          <w:szCs w:val="24"/>
          <w:u w:val="single"/>
          <w:lang w:val="de-DE"/>
        </w:rPr>
      </w:pPr>
    </w:p>
    <w:p w:rsidR="005F090E" w:rsidRPr="007F571D" w:rsidRDefault="007A5C9F" w:rsidP="005F090E">
      <w:pPr>
        <w:shd w:val="clear" w:color="auto" w:fill="FFFFFF"/>
        <w:spacing w:line="360" w:lineRule="auto"/>
        <w:jc w:val="both"/>
        <w:rPr>
          <w:rFonts w:ascii="Arial" w:hAnsi="Arial" w:cs="Arial"/>
          <w:sz w:val="24"/>
          <w:szCs w:val="24"/>
          <w:lang w:val="de-DE"/>
        </w:rPr>
      </w:pPr>
      <w:r w:rsidRPr="007F571D">
        <w:rPr>
          <w:rFonts w:ascii="Arial" w:hAnsi="Arial" w:cs="Arial"/>
          <w:b/>
          <w:bCs/>
          <w:sz w:val="24"/>
          <w:szCs w:val="24"/>
          <w:u w:val="single"/>
          <w:lang w:val="de-DE"/>
        </w:rPr>
        <w:t>Zinsen</w:t>
      </w:r>
      <w:r w:rsidR="005F090E" w:rsidRPr="007F571D">
        <w:rPr>
          <w:rFonts w:ascii="Arial" w:hAnsi="Arial" w:cs="Arial"/>
          <w:sz w:val="24"/>
          <w:szCs w:val="24"/>
          <w:lang w:val="de-DE"/>
        </w:rPr>
        <w:t>:</w:t>
      </w:r>
    </w:p>
    <w:p w:rsidR="004B65B6" w:rsidRPr="008A7005" w:rsidRDefault="005E4FB8" w:rsidP="005F090E">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E</w:t>
      </w:r>
      <w:r w:rsidR="007A5C9F" w:rsidRPr="008A7005">
        <w:rPr>
          <w:rFonts w:ascii="Arial" w:hAnsi="Arial" w:cs="Arial"/>
          <w:sz w:val="24"/>
          <w:szCs w:val="24"/>
          <w:lang w:val="de-DE"/>
        </w:rPr>
        <w:t xml:space="preserve">s ist notwendig, </w:t>
      </w:r>
      <w:r w:rsidR="001A6A62" w:rsidRPr="008A7005">
        <w:rPr>
          <w:rFonts w:ascii="Arial" w:hAnsi="Arial" w:cs="Arial"/>
          <w:sz w:val="24"/>
          <w:szCs w:val="24"/>
          <w:lang w:val="de-DE"/>
        </w:rPr>
        <w:t xml:space="preserve">die Details bezüglich der Höhe der eventuell beantragten Zinsen und die </w:t>
      </w:r>
      <w:r w:rsidR="00E56D86" w:rsidRPr="008A7005">
        <w:rPr>
          <w:rFonts w:ascii="Arial" w:hAnsi="Arial" w:cs="Arial"/>
          <w:sz w:val="24"/>
          <w:szCs w:val="24"/>
          <w:lang w:val="de-DE"/>
        </w:rPr>
        <w:t>Ber</w:t>
      </w:r>
      <w:r w:rsidR="001A6A62" w:rsidRPr="008A7005">
        <w:rPr>
          <w:rFonts w:ascii="Arial" w:hAnsi="Arial" w:cs="Arial"/>
          <w:sz w:val="24"/>
          <w:szCs w:val="24"/>
          <w:lang w:val="de-DE"/>
        </w:rPr>
        <w:t>echnungs</w:t>
      </w:r>
      <w:r w:rsidR="00E56D86" w:rsidRPr="008A7005">
        <w:rPr>
          <w:rFonts w:ascii="Arial" w:hAnsi="Arial" w:cs="Arial"/>
          <w:sz w:val="24"/>
          <w:szCs w:val="24"/>
          <w:lang w:val="de-DE"/>
        </w:rPr>
        <w:t>modalitäten</w:t>
      </w:r>
      <w:r w:rsidR="001A6A62" w:rsidRPr="008A7005">
        <w:rPr>
          <w:rFonts w:ascii="Arial" w:hAnsi="Arial" w:cs="Arial"/>
          <w:sz w:val="24"/>
          <w:szCs w:val="24"/>
          <w:lang w:val="de-DE"/>
        </w:rPr>
        <w:t xml:space="preserve"> für jede einzelne Kategorie der Guthaben, deren Zulassung man beantragt, anzugeben (z.B. Kapital, MwSt., Rückerstattungen, usw.), bei sonstiger Ablehnung der Zulassung. </w:t>
      </w:r>
    </w:p>
    <w:p w:rsidR="007F571D" w:rsidRDefault="005E4FB8" w:rsidP="007F571D">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Die Berechnung</w:t>
      </w:r>
      <w:r w:rsidR="00E954DD" w:rsidRPr="008A7005">
        <w:rPr>
          <w:rFonts w:ascii="Arial" w:hAnsi="Arial" w:cs="Arial"/>
          <w:sz w:val="24"/>
          <w:szCs w:val="24"/>
          <w:lang w:val="de-DE"/>
        </w:rPr>
        <w:t xml:space="preserve"> für die mit Vorzugsrecht versehenen Forderungen (art. 2749 Abs. 1 ZGB) </w:t>
      </w:r>
      <w:r w:rsidRPr="008A7005">
        <w:rPr>
          <w:rFonts w:ascii="Arial" w:hAnsi="Arial" w:cs="Arial"/>
          <w:sz w:val="24"/>
          <w:szCs w:val="24"/>
          <w:lang w:val="de-DE"/>
        </w:rPr>
        <w:t xml:space="preserve"> der im Jahre der Konkurseröffnung </w:t>
      </w:r>
      <w:r w:rsidR="00E954DD" w:rsidRPr="008A7005">
        <w:rPr>
          <w:rFonts w:ascii="Arial" w:hAnsi="Arial" w:cs="Arial"/>
          <w:sz w:val="24"/>
          <w:szCs w:val="24"/>
          <w:lang w:val="de-DE"/>
        </w:rPr>
        <w:t xml:space="preserve">und im Jahre vor der Konkurseröffnung </w:t>
      </w:r>
      <w:proofErr w:type="spellStart"/>
      <w:r w:rsidR="00E954DD" w:rsidRPr="008A7005">
        <w:rPr>
          <w:rFonts w:ascii="Arial" w:hAnsi="Arial" w:cs="Arial"/>
          <w:sz w:val="24"/>
          <w:szCs w:val="24"/>
          <w:lang w:val="de-DE"/>
        </w:rPr>
        <w:t>angereiften</w:t>
      </w:r>
      <w:proofErr w:type="spellEnd"/>
      <w:r w:rsidR="00E954DD" w:rsidRPr="008A7005">
        <w:rPr>
          <w:rFonts w:ascii="Arial" w:hAnsi="Arial" w:cs="Arial"/>
          <w:sz w:val="24"/>
          <w:szCs w:val="24"/>
          <w:lang w:val="de-DE"/>
        </w:rPr>
        <w:t xml:space="preserve"> Zinsen und für die mit Hypothekarprivileg versehenen Forderungen (Art. 2855 Abs. 2 ZGB) der im Jahre der Konkurseröffnung sowie in den zwei vorhergehenden Jahren </w:t>
      </w:r>
      <w:proofErr w:type="spellStart"/>
      <w:r w:rsidR="00E954DD" w:rsidRPr="008A7005">
        <w:rPr>
          <w:rFonts w:ascii="Arial" w:hAnsi="Arial" w:cs="Arial"/>
          <w:sz w:val="24"/>
          <w:szCs w:val="24"/>
          <w:lang w:val="de-DE"/>
        </w:rPr>
        <w:t>angereiften</w:t>
      </w:r>
      <w:proofErr w:type="spellEnd"/>
      <w:r w:rsidR="00E954DD" w:rsidRPr="008A7005">
        <w:rPr>
          <w:rFonts w:ascii="Arial" w:hAnsi="Arial" w:cs="Arial"/>
          <w:sz w:val="24"/>
          <w:szCs w:val="24"/>
          <w:lang w:val="de-DE"/>
        </w:rPr>
        <w:t xml:space="preserve"> Zinsen.</w:t>
      </w:r>
      <w:r w:rsidR="007F571D" w:rsidRPr="007F571D">
        <w:rPr>
          <w:rFonts w:ascii="Arial" w:hAnsi="Arial" w:cs="Arial"/>
          <w:sz w:val="24"/>
          <w:szCs w:val="24"/>
          <w:lang w:val="de-DE"/>
        </w:rPr>
        <w:t xml:space="preserve"> </w:t>
      </w:r>
    </w:p>
    <w:p w:rsidR="007F571D" w:rsidRPr="007F571D" w:rsidRDefault="007F571D" w:rsidP="007F571D">
      <w:pPr>
        <w:shd w:val="clear" w:color="auto" w:fill="FFFFFF"/>
        <w:spacing w:line="360" w:lineRule="auto"/>
        <w:jc w:val="both"/>
        <w:rPr>
          <w:rFonts w:ascii="Arial" w:hAnsi="Arial" w:cs="Arial"/>
          <w:color w:val="FF0000"/>
          <w:sz w:val="24"/>
          <w:szCs w:val="24"/>
          <w:lang w:val="de-DE"/>
        </w:rPr>
      </w:pPr>
      <w:r w:rsidRPr="007F571D">
        <w:rPr>
          <w:rFonts w:ascii="Arial" w:hAnsi="Arial" w:cs="Arial"/>
          <w:color w:val="FF0000"/>
          <w:sz w:val="24"/>
          <w:szCs w:val="24"/>
          <w:lang w:val="de-DE"/>
        </w:rPr>
        <w:t>Die Verzugszinsen gemäß gesetzesvertretendem Dekret Nr. 231/2002 können auf die Forderungen gegenüber Insolvenzverfahren für den Zeitraum ab Fälligkeit der Forderung bis zum Datum der Eröffnung des Insolvenzverfahrens berechnet werden.</w:t>
      </w:r>
    </w:p>
    <w:p w:rsidR="004B65B6" w:rsidRPr="007F571D" w:rsidRDefault="00711AA4" w:rsidP="003737B4">
      <w:pPr>
        <w:shd w:val="clear" w:color="auto" w:fill="FFFFFF"/>
        <w:spacing w:line="360" w:lineRule="auto"/>
        <w:jc w:val="both"/>
        <w:rPr>
          <w:rFonts w:ascii="Arial" w:hAnsi="Arial" w:cs="Arial"/>
          <w:sz w:val="24"/>
          <w:szCs w:val="24"/>
          <w:lang w:val="de-DE"/>
        </w:rPr>
      </w:pPr>
      <w:r w:rsidRPr="007F571D">
        <w:rPr>
          <w:rFonts w:ascii="Arial" w:hAnsi="Arial" w:cs="Arial"/>
          <w:b/>
          <w:bCs/>
          <w:sz w:val="24"/>
          <w:szCs w:val="24"/>
          <w:u w:val="single"/>
          <w:lang w:val="de-DE"/>
        </w:rPr>
        <w:t>Gerichtskosten</w:t>
      </w:r>
      <w:r w:rsidR="004B65B6" w:rsidRPr="007F571D">
        <w:rPr>
          <w:rFonts w:ascii="Arial" w:hAnsi="Arial" w:cs="Arial"/>
          <w:sz w:val="24"/>
          <w:szCs w:val="24"/>
          <w:lang w:val="de-DE"/>
        </w:rPr>
        <w:t>:</w:t>
      </w:r>
    </w:p>
    <w:p w:rsidR="007252EE" w:rsidRPr="008A7005" w:rsidRDefault="00711AA4"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 Kosten, welche </w:t>
      </w:r>
      <w:r w:rsidR="003366CD" w:rsidRPr="008A7005">
        <w:rPr>
          <w:rFonts w:ascii="Arial" w:hAnsi="Arial" w:cs="Arial"/>
          <w:sz w:val="24"/>
          <w:szCs w:val="24"/>
          <w:lang w:val="de-DE"/>
        </w:rPr>
        <w:t xml:space="preserve">durch den rechtlichen Beistand für die Forderungsanmeldung beim Konkurs entstehen, </w:t>
      </w:r>
      <w:r w:rsidRPr="008A7005">
        <w:rPr>
          <w:rFonts w:ascii="Arial" w:hAnsi="Arial" w:cs="Arial"/>
          <w:sz w:val="24"/>
          <w:szCs w:val="24"/>
          <w:lang w:val="de-DE"/>
        </w:rPr>
        <w:t xml:space="preserve">werden nicht zugelassen. </w:t>
      </w:r>
      <w:r w:rsidR="008C6069" w:rsidRPr="008A7005">
        <w:rPr>
          <w:rFonts w:ascii="Arial" w:hAnsi="Arial" w:cs="Arial"/>
          <w:sz w:val="24"/>
          <w:szCs w:val="24"/>
          <w:lang w:val="de-DE"/>
        </w:rPr>
        <w:t xml:space="preserve"> </w:t>
      </w:r>
    </w:p>
    <w:p w:rsidR="008C6069" w:rsidRPr="008A7005" w:rsidRDefault="003366CD" w:rsidP="003737B4">
      <w:pPr>
        <w:shd w:val="clear" w:color="auto" w:fill="FFFFFF"/>
        <w:spacing w:line="360" w:lineRule="auto"/>
        <w:jc w:val="both"/>
        <w:rPr>
          <w:rFonts w:ascii="Arial" w:hAnsi="Arial" w:cs="Arial"/>
          <w:b/>
          <w:bCs/>
          <w:sz w:val="24"/>
          <w:szCs w:val="24"/>
          <w:u w:val="single"/>
          <w:lang w:val="de-DE"/>
        </w:rPr>
      </w:pPr>
      <w:r w:rsidRPr="008A7005">
        <w:rPr>
          <w:rFonts w:ascii="Arial" w:hAnsi="Arial" w:cs="Arial"/>
          <w:sz w:val="24"/>
          <w:szCs w:val="24"/>
          <w:lang w:val="de-DE"/>
        </w:rPr>
        <w:t>Die Kosten, die für das gerichtliche Verfahren und für die Leistungsaufforderung bestritten werde</w:t>
      </w:r>
      <w:r w:rsidR="00F74C2A" w:rsidRPr="008A7005">
        <w:rPr>
          <w:rFonts w:ascii="Arial" w:hAnsi="Arial" w:cs="Arial"/>
          <w:sz w:val="24"/>
          <w:szCs w:val="24"/>
          <w:lang w:val="de-DE"/>
        </w:rPr>
        <w:t>n</w:t>
      </w:r>
      <w:r w:rsidRPr="008A7005">
        <w:rPr>
          <w:rFonts w:ascii="Arial" w:hAnsi="Arial" w:cs="Arial"/>
          <w:sz w:val="24"/>
          <w:szCs w:val="24"/>
          <w:lang w:val="de-DE"/>
        </w:rPr>
        <w:t xml:space="preserve">, werden in nicht bevorrechtigter Weise zugelassen. Die Kosten für den als erstes hinterlegten Konkursantrag und für Exekutions- und rechtserhaltende Verfahren (Pfändungen, Beschlagnahmen und </w:t>
      </w:r>
      <w:r w:rsidR="00F74C2A" w:rsidRPr="008A7005">
        <w:rPr>
          <w:rFonts w:ascii="Arial" w:hAnsi="Arial" w:cs="Arial"/>
          <w:sz w:val="24"/>
          <w:szCs w:val="24"/>
          <w:lang w:val="de-DE"/>
        </w:rPr>
        <w:t>darauf</w:t>
      </w:r>
      <w:r w:rsidRPr="008A7005">
        <w:rPr>
          <w:rFonts w:ascii="Arial" w:hAnsi="Arial" w:cs="Arial"/>
          <w:sz w:val="24"/>
          <w:szCs w:val="24"/>
          <w:lang w:val="de-DE"/>
        </w:rPr>
        <w:t xml:space="preserve">folgende Maßnahmen) betreffend die Inventarstücke oder jene, für die der Konkurs </w:t>
      </w:r>
      <w:r w:rsidR="00F74C2A" w:rsidRPr="008A7005">
        <w:rPr>
          <w:rFonts w:ascii="Arial" w:hAnsi="Arial" w:cs="Arial"/>
          <w:sz w:val="24"/>
          <w:szCs w:val="24"/>
          <w:lang w:val="de-DE"/>
        </w:rPr>
        <w:t xml:space="preserve">in der Zwangsvollstreckung eingetriebene </w:t>
      </w:r>
      <w:r w:rsidRPr="008A7005">
        <w:rPr>
          <w:rFonts w:ascii="Arial" w:hAnsi="Arial" w:cs="Arial"/>
          <w:sz w:val="24"/>
          <w:szCs w:val="24"/>
          <w:lang w:val="de-DE"/>
        </w:rPr>
        <w:t>Beträge erhalten hat</w:t>
      </w:r>
      <w:r w:rsidR="00F74C2A" w:rsidRPr="008A7005">
        <w:rPr>
          <w:rFonts w:ascii="Arial" w:hAnsi="Arial" w:cs="Arial"/>
          <w:sz w:val="24"/>
          <w:szCs w:val="24"/>
          <w:lang w:val="de-DE"/>
        </w:rPr>
        <w:t xml:space="preserve">, haben den Vorzug gemäß Art. 2770 ZGB. </w:t>
      </w:r>
    </w:p>
    <w:p w:rsidR="00C24CE5" w:rsidRPr="008A7005" w:rsidRDefault="00E954DD" w:rsidP="00C24CE5">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 </w:t>
      </w:r>
      <w:r w:rsidR="00F74C2A" w:rsidRPr="008A7005">
        <w:rPr>
          <w:rFonts w:ascii="Arial" w:hAnsi="Arial" w:cs="Arial"/>
          <w:sz w:val="24"/>
          <w:szCs w:val="24"/>
          <w:lang w:val="de-DE"/>
        </w:rPr>
        <w:t xml:space="preserve">Kosten </w:t>
      </w:r>
      <w:r w:rsidRPr="008A7005">
        <w:rPr>
          <w:rFonts w:ascii="Arial" w:hAnsi="Arial" w:cs="Arial"/>
          <w:sz w:val="24"/>
          <w:szCs w:val="24"/>
          <w:lang w:val="de-DE"/>
        </w:rPr>
        <w:t xml:space="preserve">für die </w:t>
      </w:r>
      <w:r w:rsidRPr="008A7005">
        <w:rPr>
          <w:rFonts w:ascii="Arial" w:hAnsi="Arial" w:cs="Arial"/>
          <w:bCs/>
          <w:sz w:val="24"/>
          <w:szCs w:val="24"/>
          <w:lang w:val="de-DE"/>
        </w:rPr>
        <w:t>Mahndekrete</w:t>
      </w:r>
      <w:r w:rsidRPr="008A7005">
        <w:rPr>
          <w:rFonts w:ascii="Arial" w:hAnsi="Arial" w:cs="Arial"/>
          <w:sz w:val="24"/>
          <w:szCs w:val="24"/>
          <w:lang w:val="de-DE"/>
        </w:rPr>
        <w:t xml:space="preserve"> </w:t>
      </w:r>
      <w:r w:rsidR="00F74C2A" w:rsidRPr="008A7005">
        <w:rPr>
          <w:rFonts w:ascii="Arial" w:hAnsi="Arial" w:cs="Arial"/>
          <w:sz w:val="24"/>
          <w:szCs w:val="24"/>
          <w:lang w:val="de-DE"/>
        </w:rPr>
        <w:t xml:space="preserve">werden </w:t>
      </w:r>
      <w:r w:rsidR="00AC2294">
        <w:rPr>
          <w:rFonts w:ascii="Arial" w:hAnsi="Arial" w:cs="Arial"/>
          <w:sz w:val="24"/>
          <w:szCs w:val="24"/>
          <w:lang w:val="de-DE"/>
        </w:rPr>
        <w:t>nur dann zum Schuldenstand</w:t>
      </w:r>
      <w:r w:rsidRPr="008A7005">
        <w:rPr>
          <w:rFonts w:ascii="Arial" w:hAnsi="Arial" w:cs="Arial"/>
          <w:sz w:val="24"/>
          <w:szCs w:val="24"/>
          <w:lang w:val="de-DE"/>
        </w:rPr>
        <w:t xml:space="preserve"> zugelassen</w:t>
      </w:r>
      <w:r w:rsidR="00AC2294">
        <w:rPr>
          <w:rFonts w:ascii="Arial" w:hAnsi="Arial" w:cs="Arial"/>
          <w:sz w:val="24"/>
          <w:szCs w:val="24"/>
          <w:lang w:val="de-DE"/>
        </w:rPr>
        <w:t>,</w:t>
      </w:r>
      <w:r w:rsidRPr="008A7005">
        <w:rPr>
          <w:rFonts w:ascii="Arial" w:hAnsi="Arial" w:cs="Arial"/>
          <w:sz w:val="24"/>
          <w:szCs w:val="24"/>
          <w:lang w:val="de-DE"/>
        </w:rPr>
        <w:t xml:space="preserve"> wenn</w:t>
      </w:r>
      <w:r w:rsidR="00F74C2A" w:rsidRPr="008A7005">
        <w:rPr>
          <w:rFonts w:ascii="Arial" w:hAnsi="Arial" w:cs="Arial"/>
          <w:sz w:val="24"/>
          <w:szCs w:val="24"/>
          <w:lang w:val="de-DE"/>
        </w:rPr>
        <w:t xml:space="preserve"> das Mahndekret</w:t>
      </w:r>
      <w:r w:rsidR="00AC2294">
        <w:rPr>
          <w:rFonts w:ascii="Arial" w:hAnsi="Arial" w:cs="Arial"/>
          <w:sz w:val="24"/>
          <w:szCs w:val="24"/>
          <w:lang w:val="de-DE"/>
        </w:rPr>
        <w:t xml:space="preserve"> vor Konkurserklärung</w:t>
      </w:r>
      <w:r w:rsidR="00F74C2A" w:rsidRPr="008A7005">
        <w:rPr>
          <w:rFonts w:ascii="Arial" w:hAnsi="Arial" w:cs="Arial"/>
          <w:sz w:val="24"/>
          <w:szCs w:val="24"/>
          <w:lang w:val="de-DE"/>
        </w:rPr>
        <w:t xml:space="preserve"> </w:t>
      </w:r>
      <w:r w:rsidR="00AC2294">
        <w:rPr>
          <w:rFonts w:ascii="Arial" w:hAnsi="Arial" w:cs="Arial"/>
          <w:sz w:val="24"/>
          <w:szCs w:val="24"/>
          <w:lang w:val="de-DE"/>
        </w:rPr>
        <w:t xml:space="preserve">mit der </w:t>
      </w:r>
      <w:r w:rsidR="00F74C2A" w:rsidRPr="008A7005">
        <w:rPr>
          <w:rFonts w:ascii="Arial" w:hAnsi="Arial" w:cs="Arial"/>
          <w:sz w:val="24"/>
          <w:szCs w:val="24"/>
          <w:lang w:val="de-DE"/>
        </w:rPr>
        <w:t xml:space="preserve">Vollstreckbarkeitsklausel </w:t>
      </w:r>
      <w:r w:rsidRPr="008A7005">
        <w:rPr>
          <w:rFonts w:ascii="Arial" w:hAnsi="Arial" w:cs="Arial"/>
          <w:sz w:val="24"/>
          <w:szCs w:val="24"/>
          <w:lang w:val="de-DE"/>
        </w:rPr>
        <w:t xml:space="preserve">nach Art. 647 ZPO </w:t>
      </w:r>
      <w:r w:rsidR="00AC2294">
        <w:rPr>
          <w:rFonts w:ascii="Arial" w:hAnsi="Arial" w:cs="Arial"/>
          <w:sz w:val="24"/>
          <w:szCs w:val="24"/>
          <w:lang w:val="de-DE"/>
        </w:rPr>
        <w:t>versehen wurde.</w:t>
      </w:r>
      <w:r w:rsidR="00F74C2A" w:rsidRPr="008A7005">
        <w:rPr>
          <w:rFonts w:ascii="Arial" w:hAnsi="Arial" w:cs="Arial"/>
          <w:sz w:val="24"/>
          <w:szCs w:val="24"/>
          <w:lang w:val="de-DE"/>
        </w:rPr>
        <w:t xml:space="preserve"> </w:t>
      </w:r>
    </w:p>
    <w:p w:rsidR="00E954DD" w:rsidRPr="008A7005" w:rsidRDefault="00C56520" w:rsidP="003737B4">
      <w:pPr>
        <w:shd w:val="clear" w:color="auto" w:fill="FFFFFF"/>
        <w:spacing w:line="360" w:lineRule="auto"/>
        <w:jc w:val="both"/>
        <w:rPr>
          <w:rFonts w:ascii="Arial" w:hAnsi="Arial" w:cs="Arial"/>
          <w:b/>
          <w:bCs/>
          <w:sz w:val="24"/>
          <w:szCs w:val="24"/>
          <w:u w:val="single"/>
          <w:lang w:val="de-DE"/>
        </w:rPr>
      </w:pPr>
      <w:r w:rsidRPr="008A7005">
        <w:rPr>
          <w:rFonts w:ascii="Arial" w:hAnsi="Arial" w:cs="Arial"/>
          <w:b/>
          <w:bCs/>
          <w:sz w:val="24"/>
          <w:szCs w:val="24"/>
          <w:u w:val="single"/>
          <w:lang w:val="de-DE"/>
        </w:rPr>
        <w:t>Abhängige Arbeitnehmer</w:t>
      </w:r>
      <w:r w:rsidR="005F5495" w:rsidRPr="008A7005">
        <w:rPr>
          <w:rFonts w:ascii="Arial" w:hAnsi="Arial" w:cs="Arial"/>
          <w:b/>
          <w:bCs/>
          <w:sz w:val="24"/>
          <w:szCs w:val="24"/>
          <w:u w:val="single"/>
          <w:lang w:val="de-DE"/>
        </w:rPr>
        <w:t xml:space="preserve"> – </w:t>
      </w:r>
    </w:p>
    <w:p w:rsidR="005F5495" w:rsidRPr="008A7005" w:rsidRDefault="00E954DD" w:rsidP="003737B4">
      <w:pPr>
        <w:shd w:val="clear" w:color="auto" w:fill="FFFFFF"/>
        <w:spacing w:line="360" w:lineRule="auto"/>
        <w:jc w:val="both"/>
        <w:rPr>
          <w:rFonts w:ascii="Arial" w:hAnsi="Arial" w:cs="Arial"/>
          <w:bCs/>
          <w:sz w:val="24"/>
          <w:szCs w:val="24"/>
          <w:lang w:val="de-DE"/>
        </w:rPr>
      </w:pPr>
      <w:r w:rsidRPr="008A7005">
        <w:rPr>
          <w:rFonts w:ascii="Arial" w:hAnsi="Arial" w:cs="Arial"/>
          <w:bCs/>
          <w:sz w:val="24"/>
          <w:szCs w:val="24"/>
          <w:lang w:val="de-DE"/>
        </w:rPr>
        <w:t>(</w:t>
      </w:r>
      <w:r w:rsidR="00C56520" w:rsidRPr="008A7005">
        <w:rPr>
          <w:rFonts w:ascii="Arial" w:hAnsi="Arial" w:cs="Arial"/>
          <w:bCs/>
          <w:sz w:val="24"/>
          <w:szCs w:val="24"/>
          <w:lang w:val="de-DE"/>
        </w:rPr>
        <w:t xml:space="preserve">Formular auf der Internetseite </w:t>
      </w:r>
      <w:hyperlink r:id="rId10" w:history="1">
        <w:r w:rsidR="005F5495" w:rsidRPr="008A7005">
          <w:rPr>
            <w:rStyle w:val="Collegamentoipertestuale"/>
            <w:rFonts w:ascii="Arial" w:hAnsi="Arial" w:cs="Arial"/>
            <w:bCs/>
            <w:color w:val="auto"/>
            <w:sz w:val="24"/>
            <w:szCs w:val="24"/>
            <w:u w:val="none"/>
            <w:lang w:val="de-DE"/>
          </w:rPr>
          <w:t>www.tribunale.bolzano.it</w:t>
        </w:r>
      </w:hyperlink>
      <w:r w:rsidR="00C56520" w:rsidRPr="008A7005">
        <w:rPr>
          <w:rFonts w:ascii="Arial" w:hAnsi="Arial" w:cs="Arial"/>
          <w:bCs/>
          <w:sz w:val="24"/>
          <w:szCs w:val="24"/>
          <w:lang w:val="de-DE"/>
        </w:rPr>
        <w:t xml:space="preserve"> verfügbar</w:t>
      </w:r>
      <w:r w:rsidRPr="008A7005">
        <w:rPr>
          <w:rFonts w:ascii="Arial" w:hAnsi="Arial" w:cs="Arial"/>
          <w:bCs/>
          <w:sz w:val="24"/>
          <w:szCs w:val="24"/>
          <w:lang w:val="de-DE"/>
        </w:rPr>
        <w:t>)</w:t>
      </w:r>
    </w:p>
    <w:p w:rsidR="00B50CA0" w:rsidRPr="008A7005" w:rsidRDefault="00C56520" w:rsidP="00B50CA0">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Die</w:t>
      </w:r>
      <w:r w:rsidR="00372284" w:rsidRPr="008A7005">
        <w:rPr>
          <w:rFonts w:ascii="Arial" w:hAnsi="Arial" w:cs="Arial"/>
          <w:sz w:val="24"/>
          <w:szCs w:val="24"/>
          <w:lang w:val="de-DE"/>
        </w:rPr>
        <w:t xml:space="preserve"> Forderungen aus Arbeitsverhältnissen müssen wie folgt unterschieden werden: </w:t>
      </w:r>
    </w:p>
    <w:p w:rsidR="00B50CA0" w:rsidRPr="007F571D" w:rsidRDefault="00372284" w:rsidP="00B50CA0">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Entlohnung der letzten drei Monate gemäß Art. 2751-</w:t>
      </w:r>
      <w:r w:rsidR="00B50CA0" w:rsidRPr="008A7005">
        <w:rPr>
          <w:rFonts w:ascii="Arial" w:hAnsi="Arial" w:cs="Arial"/>
          <w:sz w:val="24"/>
          <w:szCs w:val="24"/>
          <w:lang w:val="de-DE"/>
        </w:rPr>
        <w:t>bis</w:t>
      </w:r>
      <w:r w:rsidRPr="008A7005">
        <w:rPr>
          <w:rFonts w:ascii="Arial" w:hAnsi="Arial" w:cs="Arial"/>
          <w:sz w:val="24"/>
          <w:szCs w:val="24"/>
          <w:lang w:val="de-DE"/>
        </w:rPr>
        <w:t xml:space="preserve"> Z. 1 ZGB und Art. </w:t>
      </w:r>
      <w:r w:rsidR="00B50CA0" w:rsidRPr="008A7005">
        <w:rPr>
          <w:rFonts w:ascii="Arial" w:hAnsi="Arial" w:cs="Arial"/>
          <w:sz w:val="24"/>
          <w:szCs w:val="24"/>
          <w:lang w:val="de-DE"/>
        </w:rPr>
        <w:t xml:space="preserve">2 </w:t>
      </w:r>
      <w:r w:rsidRPr="008A7005">
        <w:rPr>
          <w:rFonts w:ascii="Arial" w:hAnsi="Arial" w:cs="Arial"/>
          <w:sz w:val="24"/>
          <w:szCs w:val="24"/>
          <w:lang w:val="de-DE"/>
        </w:rPr>
        <w:lastRenderedPageBreak/>
        <w:t xml:space="preserve">Gesetzesdekret </w:t>
      </w:r>
      <w:r w:rsidR="00B50CA0" w:rsidRPr="008A7005">
        <w:rPr>
          <w:rFonts w:ascii="Arial" w:hAnsi="Arial" w:cs="Arial"/>
          <w:sz w:val="24"/>
          <w:szCs w:val="24"/>
          <w:lang w:val="de-DE"/>
        </w:rPr>
        <w:t>27</w:t>
      </w:r>
      <w:r w:rsidRPr="008A7005">
        <w:rPr>
          <w:rFonts w:ascii="Arial" w:hAnsi="Arial" w:cs="Arial"/>
          <w:sz w:val="24"/>
          <w:szCs w:val="24"/>
          <w:lang w:val="de-DE"/>
        </w:rPr>
        <w:t xml:space="preserve">. </w:t>
      </w:r>
      <w:r w:rsidR="00164EC9" w:rsidRPr="008A7005">
        <w:rPr>
          <w:rFonts w:ascii="Arial" w:hAnsi="Arial" w:cs="Arial"/>
          <w:sz w:val="24"/>
          <w:szCs w:val="24"/>
          <w:lang w:val="de-DE"/>
        </w:rPr>
        <w:t xml:space="preserve">Januar </w:t>
      </w:r>
      <w:r w:rsidR="00B50CA0" w:rsidRPr="007F571D">
        <w:rPr>
          <w:rFonts w:ascii="Arial" w:hAnsi="Arial" w:cs="Arial"/>
          <w:sz w:val="24"/>
          <w:szCs w:val="24"/>
          <w:lang w:val="de-DE"/>
        </w:rPr>
        <w:t xml:space="preserve">1992 </w:t>
      </w:r>
      <w:r w:rsidRPr="007F571D">
        <w:rPr>
          <w:rFonts w:ascii="Arial" w:hAnsi="Arial" w:cs="Arial"/>
          <w:sz w:val="24"/>
          <w:szCs w:val="24"/>
          <w:lang w:val="de-DE"/>
        </w:rPr>
        <w:t>N</w:t>
      </w:r>
      <w:r w:rsidR="00B50CA0" w:rsidRPr="007F571D">
        <w:rPr>
          <w:rFonts w:ascii="Arial" w:hAnsi="Arial" w:cs="Arial"/>
          <w:sz w:val="24"/>
          <w:szCs w:val="24"/>
          <w:lang w:val="de-DE"/>
        </w:rPr>
        <w:t xml:space="preserve">. 80. </w:t>
      </w:r>
      <w:r w:rsidRPr="008A7005">
        <w:rPr>
          <w:rFonts w:ascii="Arial" w:hAnsi="Arial" w:cs="Arial"/>
          <w:sz w:val="24"/>
          <w:szCs w:val="24"/>
          <w:lang w:val="de-DE"/>
        </w:rPr>
        <w:t>Zu diesem Zweck wird präzisiert, dass man unter den letzten drei Monaten den Zeitraum versteht, welcher das Datum der Auflösung des Arbeitsverhältnisses und das Datum des vorangehenden dritten Monats umfasst; wenn die letzten drei Monate des Arbeitsverhältnisses gänzlich oder teilweise mit einem Zeitraum der Aussetzung des Arbeitsverhäl</w:t>
      </w:r>
      <w:r w:rsidR="00DD1E7E" w:rsidRPr="008A7005">
        <w:rPr>
          <w:rFonts w:ascii="Arial" w:hAnsi="Arial" w:cs="Arial"/>
          <w:sz w:val="24"/>
          <w:szCs w:val="24"/>
          <w:lang w:val="de-DE"/>
        </w:rPr>
        <w:t>t</w:t>
      </w:r>
      <w:r w:rsidRPr="008A7005">
        <w:rPr>
          <w:rFonts w:ascii="Arial" w:hAnsi="Arial" w:cs="Arial"/>
          <w:sz w:val="24"/>
          <w:szCs w:val="24"/>
          <w:lang w:val="de-DE"/>
        </w:rPr>
        <w:t xml:space="preserve">nisses, während dem kein Recht auf Entlohnung entstanden ist (z.B. </w:t>
      </w:r>
      <w:r w:rsidR="001F0270" w:rsidRPr="008A7005">
        <w:rPr>
          <w:rFonts w:ascii="Arial" w:hAnsi="Arial" w:cs="Arial"/>
          <w:sz w:val="24"/>
          <w:szCs w:val="24"/>
          <w:lang w:val="de-DE"/>
        </w:rPr>
        <w:t xml:space="preserve">aufgrund von </w:t>
      </w:r>
      <w:r w:rsidR="00EB28D3" w:rsidRPr="008A7005">
        <w:rPr>
          <w:rFonts w:ascii="Arial" w:hAnsi="Arial" w:cs="Arial"/>
          <w:sz w:val="24"/>
          <w:szCs w:val="24"/>
          <w:lang w:val="de-DE"/>
        </w:rPr>
        <w:t>nicht entlohnter Abwesenheit</w:t>
      </w:r>
      <w:r w:rsidR="00B50CA0" w:rsidRPr="008A7005">
        <w:rPr>
          <w:rFonts w:ascii="Arial" w:hAnsi="Arial" w:cs="Arial"/>
          <w:sz w:val="24"/>
          <w:szCs w:val="24"/>
          <w:lang w:val="de-DE"/>
        </w:rPr>
        <w:t>)</w:t>
      </w:r>
      <w:r w:rsidRPr="008A7005">
        <w:rPr>
          <w:rFonts w:ascii="Arial" w:hAnsi="Arial" w:cs="Arial"/>
          <w:sz w:val="24"/>
          <w:szCs w:val="24"/>
          <w:lang w:val="de-DE"/>
        </w:rPr>
        <w:t xml:space="preserve">, übereinstimmen, </w:t>
      </w:r>
      <w:r w:rsidR="00DD1E7E" w:rsidRPr="008A7005">
        <w:rPr>
          <w:rFonts w:ascii="Arial" w:hAnsi="Arial" w:cs="Arial"/>
          <w:sz w:val="24"/>
          <w:szCs w:val="24"/>
          <w:lang w:val="de-DE"/>
        </w:rPr>
        <w:t>bezieht sich die Garantie auf die direkt vorangehenden drei Monate</w:t>
      </w:r>
      <w:r w:rsidR="00B50CA0" w:rsidRPr="008A7005">
        <w:rPr>
          <w:rFonts w:ascii="Arial" w:hAnsi="Arial" w:cs="Arial"/>
          <w:sz w:val="24"/>
          <w:szCs w:val="24"/>
          <w:lang w:val="de-DE"/>
        </w:rPr>
        <w:t xml:space="preserve">, </w:t>
      </w:r>
      <w:r w:rsidR="00DD1E7E" w:rsidRPr="008A7005">
        <w:rPr>
          <w:rFonts w:ascii="Arial" w:hAnsi="Arial" w:cs="Arial"/>
          <w:sz w:val="24"/>
          <w:szCs w:val="24"/>
          <w:lang w:val="de-DE"/>
        </w:rPr>
        <w:t xml:space="preserve">sofern sie in die 12 Monate, welche dem Datum der Hinterlegung des Konkursantrags vorangehen, fallen. Es wird außerdem präzisiert, dass diese Forderung sich nur auf die Entlohnung im engeren Sinn beziehen kann, inklusive </w:t>
      </w:r>
      <w:r w:rsidR="00C06366" w:rsidRPr="008A7005">
        <w:rPr>
          <w:rFonts w:ascii="Arial" w:hAnsi="Arial" w:cs="Arial"/>
          <w:sz w:val="24"/>
          <w:szCs w:val="24"/>
          <w:lang w:val="de-DE"/>
        </w:rPr>
        <w:t>des Bruchteils der Weihnachtsgratifikation und der anderen eventuell zusätzlich vertraglich vorgesehenen Monatsgehälter, sowie der vom Arbeitgeber aufgrund von Krankheit oder Mutterschaft geschuldeten Beträge</w:t>
      </w:r>
      <w:r w:rsidR="00B50CA0" w:rsidRPr="008A7005">
        <w:rPr>
          <w:rFonts w:ascii="Arial" w:hAnsi="Arial" w:cs="Arial"/>
          <w:sz w:val="24"/>
          <w:szCs w:val="24"/>
          <w:lang w:val="de-DE"/>
        </w:rPr>
        <w:t xml:space="preserve">; </w:t>
      </w:r>
      <w:r w:rsidR="005A02AC" w:rsidRPr="008A7005">
        <w:rPr>
          <w:rFonts w:ascii="Arial" w:hAnsi="Arial" w:cs="Arial"/>
          <w:sz w:val="24"/>
          <w:szCs w:val="24"/>
          <w:lang w:val="de-DE"/>
        </w:rPr>
        <w:t xml:space="preserve">die Entschädigung für </w:t>
      </w:r>
      <w:r w:rsidR="00685C92" w:rsidRPr="008A7005">
        <w:rPr>
          <w:rFonts w:ascii="Arial" w:hAnsi="Arial" w:cs="Arial"/>
          <w:sz w:val="24"/>
          <w:szCs w:val="24"/>
          <w:lang w:val="de-DE"/>
        </w:rPr>
        <w:t xml:space="preserve">unterlassene Voranzeige, die Beträge betreffend nicht genossenen Urlaub und die Krankheitsentschädigungen zu Lasten des NISF, welche vom Arbeitgeber vorgesteckt hätten werden sollen, </w:t>
      </w:r>
      <w:r w:rsidR="00C06366" w:rsidRPr="008A7005">
        <w:rPr>
          <w:rFonts w:ascii="Arial" w:hAnsi="Arial" w:cs="Arial"/>
          <w:sz w:val="24"/>
          <w:szCs w:val="24"/>
          <w:lang w:val="de-DE"/>
        </w:rPr>
        <w:t>sind hingegen ausgeschlossen</w:t>
      </w:r>
      <w:r w:rsidR="00685C92" w:rsidRPr="008A7005">
        <w:rPr>
          <w:rFonts w:ascii="Arial" w:hAnsi="Arial" w:cs="Arial"/>
          <w:sz w:val="24"/>
          <w:szCs w:val="24"/>
          <w:lang w:val="de-DE"/>
        </w:rPr>
        <w:t xml:space="preserve">; der vom Garantiefond des NISF gedeckte Betrag ist </w:t>
      </w:r>
      <w:r w:rsidR="00B354DD" w:rsidRPr="008A7005">
        <w:rPr>
          <w:rFonts w:ascii="Arial" w:hAnsi="Arial" w:cs="Arial"/>
          <w:sz w:val="24"/>
          <w:szCs w:val="24"/>
          <w:lang w:val="de-DE"/>
        </w:rPr>
        <w:t xml:space="preserve">innerhalb der Betragsgrenze von drei Mal </w:t>
      </w:r>
      <w:r w:rsidR="00EB28D3" w:rsidRPr="008A7005">
        <w:rPr>
          <w:rFonts w:ascii="Arial" w:hAnsi="Arial" w:cs="Arial"/>
          <w:sz w:val="24"/>
          <w:szCs w:val="24"/>
          <w:lang w:val="de-DE"/>
        </w:rPr>
        <w:t xml:space="preserve">dem Höchstmaß der außerordentlichen Entlohnung des monatlichen Lohnausgleichs </w:t>
      </w:r>
      <w:r w:rsidR="004D51DC" w:rsidRPr="008A7005">
        <w:rPr>
          <w:rFonts w:ascii="Arial" w:hAnsi="Arial" w:cs="Arial"/>
          <w:sz w:val="24"/>
          <w:szCs w:val="24"/>
          <w:lang w:val="de-DE"/>
        </w:rPr>
        <w:t xml:space="preserve">nach Abzug der Beistands- und Fürsorgebeiträge </w:t>
      </w:r>
      <w:r w:rsidR="00B50CA0" w:rsidRPr="008A7005">
        <w:rPr>
          <w:rFonts w:ascii="Arial" w:hAnsi="Arial" w:cs="Arial"/>
          <w:sz w:val="24"/>
          <w:szCs w:val="24"/>
          <w:lang w:val="de-DE"/>
        </w:rPr>
        <w:t>(</w:t>
      </w:r>
      <w:r w:rsidR="00B354DD" w:rsidRPr="008A7005">
        <w:rPr>
          <w:rFonts w:ascii="Arial" w:hAnsi="Arial" w:cs="Arial"/>
          <w:sz w:val="24"/>
          <w:szCs w:val="24"/>
          <w:lang w:val="de-DE"/>
        </w:rPr>
        <w:t>diese Werte ändern sich jährlich mit Wirkung ab 01.01. jeden Jahres)</w:t>
      </w:r>
      <w:r w:rsidR="00685C92" w:rsidRPr="008A7005">
        <w:rPr>
          <w:rFonts w:ascii="Arial" w:hAnsi="Arial" w:cs="Arial"/>
          <w:sz w:val="24"/>
          <w:szCs w:val="24"/>
          <w:lang w:val="de-DE"/>
        </w:rPr>
        <w:t xml:space="preserve"> wirksam</w:t>
      </w:r>
      <w:r w:rsidR="00B50CA0" w:rsidRPr="008A7005">
        <w:rPr>
          <w:rFonts w:ascii="Arial" w:hAnsi="Arial" w:cs="Arial"/>
          <w:sz w:val="24"/>
          <w:szCs w:val="24"/>
          <w:lang w:val="de-DE"/>
        </w:rPr>
        <w:t xml:space="preserve">. </w:t>
      </w:r>
      <w:r w:rsidR="004D51DC" w:rsidRPr="008A7005">
        <w:rPr>
          <w:rFonts w:ascii="Arial" w:hAnsi="Arial" w:cs="Arial"/>
          <w:sz w:val="24"/>
          <w:szCs w:val="24"/>
          <w:lang w:val="de-DE"/>
        </w:rPr>
        <w:t>Um die Höhe der Beteiligung des Garantiefonds zu bestimmen, muss der monatliche Betrag</w:t>
      </w:r>
      <w:r w:rsidR="002559EB" w:rsidRPr="008A7005">
        <w:rPr>
          <w:rFonts w:ascii="Arial" w:hAnsi="Arial" w:cs="Arial"/>
          <w:sz w:val="24"/>
          <w:szCs w:val="24"/>
          <w:lang w:val="de-DE"/>
        </w:rPr>
        <w:t xml:space="preserve"> der außerordentlichen Lohnausgleichskasse, </w:t>
      </w:r>
      <w:r w:rsidR="004D51DC" w:rsidRPr="008A7005">
        <w:rPr>
          <w:rFonts w:ascii="Arial" w:hAnsi="Arial" w:cs="Arial"/>
          <w:sz w:val="24"/>
          <w:szCs w:val="24"/>
          <w:lang w:val="de-DE"/>
        </w:rPr>
        <w:t>welcher zum Datum</w:t>
      </w:r>
      <w:r w:rsidR="002559EB" w:rsidRPr="008A7005">
        <w:rPr>
          <w:rFonts w:ascii="Arial" w:hAnsi="Arial" w:cs="Arial"/>
          <w:sz w:val="24"/>
          <w:szCs w:val="24"/>
          <w:lang w:val="de-DE"/>
        </w:rPr>
        <w:t xml:space="preserve"> der </w:t>
      </w:r>
      <w:proofErr w:type="spellStart"/>
      <w:r w:rsidR="002559EB" w:rsidRPr="008A7005">
        <w:rPr>
          <w:rFonts w:ascii="Arial" w:hAnsi="Arial" w:cs="Arial"/>
          <w:sz w:val="24"/>
          <w:szCs w:val="24"/>
          <w:lang w:val="de-DE"/>
        </w:rPr>
        <w:t>Anreifung</w:t>
      </w:r>
      <w:proofErr w:type="spellEnd"/>
      <w:r w:rsidR="002559EB" w:rsidRPr="008A7005">
        <w:rPr>
          <w:rFonts w:ascii="Arial" w:hAnsi="Arial" w:cs="Arial"/>
          <w:sz w:val="24"/>
          <w:szCs w:val="24"/>
          <w:lang w:val="de-DE"/>
        </w:rPr>
        <w:t xml:space="preserve"> des Rechts oder, im Fall von Konkurs, zum Datum der diesbezüglichen Erklärung gilt, b</w:t>
      </w:r>
      <w:r w:rsidR="004D51DC" w:rsidRPr="008A7005">
        <w:rPr>
          <w:rFonts w:ascii="Arial" w:hAnsi="Arial" w:cs="Arial"/>
          <w:sz w:val="24"/>
          <w:szCs w:val="24"/>
          <w:lang w:val="de-DE"/>
        </w:rPr>
        <w:t xml:space="preserve">erücksichtigt werden. </w:t>
      </w:r>
      <w:r w:rsidR="002559EB" w:rsidRPr="008A7005">
        <w:rPr>
          <w:rFonts w:ascii="Arial" w:hAnsi="Arial" w:cs="Arial"/>
          <w:sz w:val="24"/>
          <w:szCs w:val="24"/>
          <w:lang w:val="de-DE"/>
        </w:rPr>
        <w:t xml:space="preserve">Eventuelle Löhne, welche den Wert der außerordentlichen Entlohnung des Lohnausgleichs von drei Monaten überschreiten, sind zu Lasten des Konkurses. </w:t>
      </w:r>
    </w:p>
    <w:p w:rsidR="00B50CA0" w:rsidRPr="008A7005" w:rsidRDefault="002559EB" w:rsidP="00715632">
      <w:pPr>
        <w:pStyle w:val="Normale1"/>
        <w:spacing w:line="360" w:lineRule="auto"/>
        <w:ind w:left="720" w:right="98" w:firstLine="0"/>
        <w:rPr>
          <w:sz w:val="24"/>
          <w:szCs w:val="24"/>
          <w:lang w:val="de-DE"/>
        </w:rPr>
      </w:pPr>
      <w:r w:rsidRPr="008A7005">
        <w:rPr>
          <w:sz w:val="24"/>
          <w:szCs w:val="24"/>
          <w:lang w:val="de-DE"/>
        </w:rPr>
        <w:t>Für das Jahr 2012 beläuft sich der monatliche</w:t>
      </w:r>
      <w:r w:rsidRPr="008A7005">
        <w:rPr>
          <w:b/>
          <w:sz w:val="24"/>
          <w:szCs w:val="24"/>
          <w:lang w:val="de-DE"/>
        </w:rPr>
        <w:t xml:space="preserve"> </w:t>
      </w:r>
      <w:r w:rsidRPr="008A7005">
        <w:rPr>
          <w:sz w:val="24"/>
          <w:szCs w:val="24"/>
          <w:lang w:val="de-DE"/>
        </w:rPr>
        <w:t>Nettowert, welcher vom Garantiefond des NISF ausgezahlt wird (abzüglich des NISF-Beitrages, aber vor Abzug der Einkommenssteuer) auf € 886,89 bzw. auf € 1.053,95 für jene Arbeitnehmer, welche einen Br</w:t>
      </w:r>
      <w:r w:rsidR="00C62A15" w:rsidRPr="008A7005">
        <w:rPr>
          <w:sz w:val="24"/>
          <w:szCs w:val="24"/>
          <w:lang w:val="de-DE"/>
        </w:rPr>
        <w:t>u</w:t>
      </w:r>
      <w:r w:rsidRPr="008A7005">
        <w:rPr>
          <w:sz w:val="24"/>
          <w:szCs w:val="24"/>
          <w:lang w:val="de-DE"/>
        </w:rPr>
        <w:t>ttomonatsg</w:t>
      </w:r>
      <w:r w:rsidR="00E56D86" w:rsidRPr="008A7005">
        <w:rPr>
          <w:sz w:val="24"/>
          <w:szCs w:val="24"/>
          <w:lang w:val="de-DE"/>
        </w:rPr>
        <w:t>e</w:t>
      </w:r>
      <w:r w:rsidRPr="008A7005">
        <w:rPr>
          <w:sz w:val="24"/>
          <w:szCs w:val="24"/>
          <w:lang w:val="de-DE"/>
        </w:rPr>
        <w:t>h</w:t>
      </w:r>
      <w:r w:rsidR="00E56D86" w:rsidRPr="008A7005">
        <w:rPr>
          <w:sz w:val="24"/>
          <w:szCs w:val="24"/>
          <w:lang w:val="de-DE"/>
        </w:rPr>
        <w:t>a</w:t>
      </w:r>
      <w:r w:rsidRPr="008A7005">
        <w:rPr>
          <w:sz w:val="24"/>
          <w:szCs w:val="24"/>
          <w:lang w:val="de-DE"/>
        </w:rPr>
        <w:t xml:space="preserve">lt von über € 2.014,77 beziehen. </w:t>
      </w:r>
    </w:p>
    <w:p w:rsidR="00B50CA0" w:rsidRPr="008A7005" w:rsidRDefault="003D1EAE" w:rsidP="00715632">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w:t>
      </w:r>
      <w:r w:rsidR="002559EB" w:rsidRPr="008A7005">
        <w:rPr>
          <w:rFonts w:ascii="Arial" w:hAnsi="Arial" w:cs="Arial"/>
          <w:sz w:val="24"/>
          <w:szCs w:val="24"/>
          <w:lang w:val="de-DE"/>
        </w:rPr>
        <w:t xml:space="preserve">ie Forderungen der abhängigen Arbeitnehmer </w:t>
      </w:r>
      <w:r w:rsidR="00D76374" w:rsidRPr="008A7005">
        <w:rPr>
          <w:rFonts w:ascii="Arial" w:hAnsi="Arial" w:cs="Arial"/>
          <w:sz w:val="24"/>
          <w:szCs w:val="24"/>
          <w:lang w:val="de-DE"/>
        </w:rPr>
        <w:t xml:space="preserve">laut Art. 2751-bis Z. 1 ZGB, die sich von jenen unterscheiden, </w:t>
      </w:r>
      <w:r w:rsidRPr="008A7005">
        <w:rPr>
          <w:rFonts w:ascii="Arial" w:hAnsi="Arial" w:cs="Arial"/>
          <w:sz w:val="24"/>
          <w:szCs w:val="24"/>
          <w:lang w:val="de-DE"/>
        </w:rPr>
        <w:t xml:space="preserve">die von Seiten des NISF vorgestreckt werden können (Dienstaltersentschädigung, Lohn der letzten drei Monate) und in anderen Kategorien untergebracht sind; </w:t>
      </w:r>
    </w:p>
    <w:p w:rsidR="00B50CA0" w:rsidRPr="008A7005" w:rsidRDefault="003D1EAE" w:rsidP="00B50CA0">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 Dienstaltersentschädigungen gemäß Art. 2751-bis Z.1 ZGB, mit Angabe der vom Arbeitgeber </w:t>
      </w:r>
      <w:r w:rsidR="004F7ED2" w:rsidRPr="008A7005">
        <w:rPr>
          <w:rFonts w:ascii="Arial" w:hAnsi="Arial" w:cs="Arial"/>
          <w:sz w:val="24"/>
          <w:szCs w:val="24"/>
          <w:lang w:val="de-DE"/>
        </w:rPr>
        <w:t xml:space="preserve">zurückgestellten Quote und der eventuell an den beim NISF eingerichteten </w:t>
      </w:r>
      <w:r w:rsidR="00B50CA0" w:rsidRPr="008A7005">
        <w:rPr>
          <w:rFonts w:ascii="Arial" w:hAnsi="Arial" w:cs="Arial"/>
          <w:sz w:val="24"/>
          <w:szCs w:val="24"/>
          <w:lang w:val="de-DE"/>
        </w:rPr>
        <w:t>“</w:t>
      </w:r>
      <w:r w:rsidR="004F7ED2" w:rsidRPr="008A7005">
        <w:rPr>
          <w:rFonts w:ascii="Arial" w:hAnsi="Arial" w:cs="Arial"/>
          <w:sz w:val="24"/>
          <w:szCs w:val="24"/>
          <w:lang w:val="de-DE"/>
        </w:rPr>
        <w:t>Schatzamt Fond</w:t>
      </w:r>
      <w:r w:rsidR="00B50CA0" w:rsidRPr="008A7005">
        <w:rPr>
          <w:rFonts w:ascii="Arial" w:hAnsi="Arial" w:cs="Arial"/>
          <w:sz w:val="24"/>
          <w:szCs w:val="24"/>
          <w:lang w:val="de-DE"/>
        </w:rPr>
        <w:t xml:space="preserve">” </w:t>
      </w:r>
      <w:r w:rsidR="004F7ED2" w:rsidRPr="008A7005">
        <w:rPr>
          <w:rFonts w:ascii="Arial" w:hAnsi="Arial" w:cs="Arial"/>
          <w:sz w:val="24"/>
          <w:szCs w:val="24"/>
          <w:lang w:val="de-DE"/>
        </w:rPr>
        <w:t xml:space="preserve">gezahlten Quote. </w:t>
      </w:r>
      <w:r w:rsidR="00B50CA0" w:rsidRPr="008A7005">
        <w:rPr>
          <w:rFonts w:ascii="Arial" w:hAnsi="Arial" w:cs="Arial"/>
          <w:sz w:val="24"/>
          <w:szCs w:val="24"/>
          <w:lang w:val="de-DE"/>
        </w:rPr>
        <w:t xml:space="preserve"> </w:t>
      </w:r>
    </w:p>
    <w:p w:rsidR="00B50CA0" w:rsidRPr="008A7005" w:rsidRDefault="004F7ED2" w:rsidP="00B50CA0">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die Dienstaltersentschädigungen gemäß Art. 2751-</w:t>
      </w:r>
      <w:r w:rsidR="00B50CA0" w:rsidRPr="008A7005">
        <w:rPr>
          <w:rFonts w:ascii="Arial" w:hAnsi="Arial" w:cs="Arial"/>
          <w:sz w:val="24"/>
          <w:szCs w:val="24"/>
          <w:lang w:val="de-DE"/>
        </w:rPr>
        <w:t xml:space="preserve">bis </w:t>
      </w:r>
      <w:r w:rsidRPr="008A7005">
        <w:rPr>
          <w:rFonts w:ascii="Arial" w:hAnsi="Arial" w:cs="Arial"/>
          <w:sz w:val="24"/>
          <w:szCs w:val="24"/>
          <w:lang w:val="de-DE"/>
        </w:rPr>
        <w:t>Z</w:t>
      </w:r>
      <w:r w:rsidR="00B50CA0" w:rsidRPr="008A7005">
        <w:rPr>
          <w:rFonts w:ascii="Arial" w:hAnsi="Arial" w:cs="Arial"/>
          <w:sz w:val="24"/>
          <w:szCs w:val="24"/>
          <w:lang w:val="de-DE"/>
        </w:rPr>
        <w:t xml:space="preserve">. 1 </w:t>
      </w:r>
      <w:r w:rsidRPr="008A7005">
        <w:rPr>
          <w:rFonts w:ascii="Arial" w:hAnsi="Arial" w:cs="Arial"/>
          <w:sz w:val="24"/>
          <w:szCs w:val="24"/>
          <w:lang w:val="de-DE"/>
        </w:rPr>
        <w:t>ZGB für die Einschreibung bei ergänzenden Fonds</w:t>
      </w:r>
      <w:r w:rsidR="00B50CA0" w:rsidRPr="008A7005">
        <w:rPr>
          <w:rFonts w:ascii="Arial" w:hAnsi="Arial" w:cs="Arial"/>
          <w:sz w:val="24"/>
          <w:szCs w:val="24"/>
          <w:lang w:val="de-DE"/>
        </w:rPr>
        <w:t xml:space="preserve">, </w:t>
      </w:r>
      <w:r w:rsidRPr="008A7005">
        <w:rPr>
          <w:rFonts w:ascii="Arial" w:hAnsi="Arial" w:cs="Arial"/>
          <w:sz w:val="24"/>
          <w:szCs w:val="24"/>
          <w:lang w:val="de-DE"/>
        </w:rPr>
        <w:t xml:space="preserve">mit Angabe des ergänzenden Fürsorgefonds, welchem die </w:t>
      </w:r>
      <w:r w:rsidRPr="008A7005">
        <w:rPr>
          <w:rFonts w:ascii="Arial" w:hAnsi="Arial" w:cs="Arial"/>
          <w:sz w:val="24"/>
          <w:szCs w:val="24"/>
          <w:lang w:val="de-DE"/>
        </w:rPr>
        <w:lastRenderedPageBreak/>
        <w:t xml:space="preserve">Dienstaltersentschädigung zugeführt worden ist, sowie die eventuelle Angabe von zusätzlichen Beiträgen des Arbeitnehmers und des Arbeitgebers; </w:t>
      </w:r>
    </w:p>
    <w:p w:rsidR="00B50CA0" w:rsidRPr="008A7005" w:rsidRDefault="00E46D2F" w:rsidP="00B50CA0">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die Entschädigung für fristlose Kündigung gemäß Art. 2118 ZGB</w:t>
      </w:r>
      <w:r w:rsidR="00B50CA0" w:rsidRPr="008A7005">
        <w:rPr>
          <w:rFonts w:ascii="Arial" w:hAnsi="Arial" w:cs="Arial"/>
          <w:sz w:val="24"/>
          <w:szCs w:val="24"/>
          <w:lang w:val="de-DE"/>
        </w:rPr>
        <w:t>;</w:t>
      </w:r>
    </w:p>
    <w:p w:rsidR="00B50CA0" w:rsidRPr="008A7005" w:rsidRDefault="00E46D2F" w:rsidP="00B50CA0">
      <w:pPr>
        <w:numPr>
          <w:ilvl w:val="0"/>
          <w:numId w:val="21"/>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 Forderung bezüglich der Währungsaufwertung ab dem Datum der </w:t>
      </w:r>
      <w:proofErr w:type="spellStart"/>
      <w:r w:rsidRPr="008A7005">
        <w:rPr>
          <w:rFonts w:ascii="Arial" w:hAnsi="Arial" w:cs="Arial"/>
          <w:sz w:val="24"/>
          <w:szCs w:val="24"/>
          <w:lang w:val="de-DE"/>
        </w:rPr>
        <w:t>Anreifung</w:t>
      </w:r>
      <w:proofErr w:type="spellEnd"/>
      <w:r w:rsidRPr="008A7005">
        <w:rPr>
          <w:rFonts w:ascii="Arial" w:hAnsi="Arial" w:cs="Arial"/>
          <w:sz w:val="24"/>
          <w:szCs w:val="24"/>
          <w:lang w:val="de-DE"/>
        </w:rPr>
        <w:t xml:space="preserve"> bis zum mit Urteil festgelegten Datum der </w:t>
      </w:r>
      <w:r w:rsidR="00E56D86" w:rsidRPr="008A7005">
        <w:rPr>
          <w:rFonts w:ascii="Arial" w:hAnsi="Arial" w:cs="Arial"/>
          <w:sz w:val="24"/>
          <w:szCs w:val="24"/>
          <w:lang w:val="de-DE"/>
        </w:rPr>
        <w:t>P</w:t>
      </w:r>
      <w:r w:rsidRPr="008A7005">
        <w:rPr>
          <w:rFonts w:ascii="Arial" w:hAnsi="Arial" w:cs="Arial"/>
          <w:sz w:val="24"/>
          <w:szCs w:val="24"/>
          <w:lang w:val="de-DE"/>
        </w:rPr>
        <w:t xml:space="preserve">rüfung der Forderungen und der Forderung für Zinsen in gesetzlichem Ausmaß auf den aufgewerteten Betrag zum Datum des Konkurses.  </w:t>
      </w:r>
    </w:p>
    <w:p w:rsidR="00B50CA0" w:rsidRPr="008A7005" w:rsidRDefault="00E46D2F" w:rsidP="00B50CA0">
      <w:pPr>
        <w:shd w:val="clear" w:color="auto" w:fill="FFFFFF"/>
        <w:spacing w:line="360" w:lineRule="auto"/>
        <w:jc w:val="both"/>
        <w:rPr>
          <w:rFonts w:ascii="Arial" w:hAnsi="Arial" w:cs="Arial"/>
          <w:sz w:val="24"/>
          <w:szCs w:val="24"/>
        </w:rPr>
      </w:pPr>
      <w:proofErr w:type="spellStart"/>
      <w:r w:rsidRPr="008A7005">
        <w:rPr>
          <w:rFonts w:ascii="Arial" w:hAnsi="Arial" w:cs="Arial"/>
          <w:sz w:val="24"/>
          <w:szCs w:val="24"/>
        </w:rPr>
        <w:t>Beizubringende</w:t>
      </w:r>
      <w:proofErr w:type="spellEnd"/>
      <w:r w:rsidRPr="008A7005">
        <w:rPr>
          <w:rFonts w:ascii="Arial" w:hAnsi="Arial" w:cs="Arial"/>
          <w:sz w:val="24"/>
          <w:szCs w:val="24"/>
        </w:rPr>
        <w:t xml:space="preserve"> </w:t>
      </w:r>
      <w:proofErr w:type="spellStart"/>
      <w:r w:rsidRPr="008A7005">
        <w:rPr>
          <w:rFonts w:ascii="Arial" w:hAnsi="Arial" w:cs="Arial"/>
          <w:sz w:val="24"/>
          <w:szCs w:val="24"/>
        </w:rPr>
        <w:t>Urkunden</w:t>
      </w:r>
      <w:proofErr w:type="spellEnd"/>
      <w:r w:rsidRPr="008A7005">
        <w:rPr>
          <w:rFonts w:ascii="Arial" w:hAnsi="Arial" w:cs="Arial"/>
          <w:sz w:val="24"/>
          <w:szCs w:val="24"/>
        </w:rPr>
        <w:t xml:space="preserve">: </w:t>
      </w:r>
    </w:p>
    <w:p w:rsidR="00B50CA0" w:rsidRPr="008A7005" w:rsidRDefault="00907461" w:rsidP="00B50CA0">
      <w:pPr>
        <w:numPr>
          <w:ilvl w:val="0"/>
          <w:numId w:val="8"/>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Abschnitte der monatlichen Lohnvergütungen für rückständige nicht gezahlte Löhne; </w:t>
      </w:r>
    </w:p>
    <w:p w:rsidR="00B50CA0" w:rsidRPr="008A7005" w:rsidRDefault="00907461" w:rsidP="00B50CA0">
      <w:pPr>
        <w:numPr>
          <w:ilvl w:val="0"/>
          <w:numId w:val="8"/>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Berechnung der transitorischen Posten von zusätzlichen Monatsgehältern, Urlaub und Arbeitszeitverkürzungen, sofern sie nicht im </w:t>
      </w:r>
      <w:proofErr w:type="spellStart"/>
      <w:r w:rsidRPr="008A7005">
        <w:rPr>
          <w:rFonts w:ascii="Arial" w:hAnsi="Arial" w:cs="Arial"/>
          <w:sz w:val="24"/>
          <w:szCs w:val="24"/>
          <w:lang w:val="de-DE"/>
        </w:rPr>
        <w:t>obgenannten</w:t>
      </w:r>
      <w:proofErr w:type="spellEnd"/>
      <w:r w:rsidRPr="008A7005">
        <w:rPr>
          <w:rFonts w:ascii="Arial" w:hAnsi="Arial" w:cs="Arial"/>
          <w:sz w:val="24"/>
          <w:szCs w:val="24"/>
          <w:lang w:val="de-DE"/>
        </w:rPr>
        <w:t xml:space="preserve"> Lohnstreifen enthalten sind; </w:t>
      </w:r>
    </w:p>
    <w:p w:rsidR="00B50CA0" w:rsidRPr="008A7005" w:rsidRDefault="00907461" w:rsidP="00B50CA0">
      <w:pPr>
        <w:numPr>
          <w:ilvl w:val="0"/>
          <w:numId w:val="8"/>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Berechnung der </w:t>
      </w:r>
      <w:proofErr w:type="spellStart"/>
      <w:r w:rsidRPr="008A7005">
        <w:rPr>
          <w:rFonts w:ascii="Arial" w:hAnsi="Arial" w:cs="Arial"/>
          <w:sz w:val="24"/>
          <w:szCs w:val="24"/>
          <w:lang w:val="de-DE"/>
        </w:rPr>
        <w:t>Dienstalterentschädigung</w:t>
      </w:r>
      <w:proofErr w:type="spellEnd"/>
      <w:r w:rsidRPr="008A7005">
        <w:rPr>
          <w:rFonts w:ascii="Arial" w:hAnsi="Arial" w:cs="Arial"/>
          <w:sz w:val="24"/>
          <w:szCs w:val="24"/>
          <w:lang w:val="de-DE"/>
        </w:rPr>
        <w:t xml:space="preserve">, mit Angabe des Gesamtbetrags, der eventuell zum 31.12.2000 </w:t>
      </w:r>
      <w:proofErr w:type="spellStart"/>
      <w:r w:rsidRPr="008A7005">
        <w:rPr>
          <w:rFonts w:ascii="Arial" w:hAnsi="Arial" w:cs="Arial"/>
          <w:sz w:val="24"/>
          <w:szCs w:val="24"/>
          <w:lang w:val="de-DE"/>
        </w:rPr>
        <w:t>angereift</w:t>
      </w:r>
      <w:proofErr w:type="spellEnd"/>
      <w:r w:rsidRPr="008A7005">
        <w:rPr>
          <w:rFonts w:ascii="Arial" w:hAnsi="Arial" w:cs="Arial"/>
          <w:sz w:val="24"/>
          <w:szCs w:val="24"/>
          <w:lang w:val="de-DE"/>
        </w:rPr>
        <w:t xml:space="preserve"> war und des darauffolgenden Betrags; Betrag </w:t>
      </w:r>
      <w:r w:rsidR="00964BB8" w:rsidRPr="008A7005">
        <w:rPr>
          <w:rFonts w:ascii="Arial" w:hAnsi="Arial" w:cs="Arial"/>
          <w:sz w:val="24"/>
          <w:szCs w:val="24"/>
          <w:lang w:val="de-DE"/>
        </w:rPr>
        <w:t xml:space="preserve">der Nachlässe gemäß Art. </w:t>
      </w:r>
      <w:r w:rsidR="00B50CA0" w:rsidRPr="008A7005">
        <w:rPr>
          <w:rFonts w:ascii="Arial" w:hAnsi="Arial" w:cs="Arial"/>
          <w:sz w:val="24"/>
          <w:szCs w:val="24"/>
          <w:lang w:val="de-DE"/>
        </w:rPr>
        <w:t xml:space="preserve">19 DPR 917/1986 </w:t>
      </w:r>
      <w:r w:rsidR="00964BB8" w:rsidRPr="008A7005">
        <w:rPr>
          <w:rFonts w:ascii="Arial" w:hAnsi="Arial" w:cs="Arial"/>
          <w:sz w:val="24"/>
          <w:szCs w:val="24"/>
          <w:lang w:val="de-DE"/>
        </w:rPr>
        <w:t xml:space="preserve">in der vor dem 01.01.2001 geltenden Fassung, Bruttobetrag der seit 01.01.2001 </w:t>
      </w:r>
      <w:proofErr w:type="spellStart"/>
      <w:r w:rsidR="00964BB8" w:rsidRPr="008A7005">
        <w:rPr>
          <w:rFonts w:ascii="Arial" w:hAnsi="Arial" w:cs="Arial"/>
          <w:sz w:val="24"/>
          <w:szCs w:val="24"/>
          <w:lang w:val="de-DE"/>
        </w:rPr>
        <w:t>angereiften</w:t>
      </w:r>
      <w:proofErr w:type="spellEnd"/>
      <w:r w:rsidR="00964BB8" w:rsidRPr="008A7005">
        <w:rPr>
          <w:rFonts w:ascii="Arial" w:hAnsi="Arial" w:cs="Arial"/>
          <w:sz w:val="24"/>
          <w:szCs w:val="24"/>
          <w:lang w:val="de-DE"/>
        </w:rPr>
        <w:t xml:space="preserve"> Aufwertung und der diesbezüglichen Ersatzsteuer</w:t>
      </w:r>
      <w:r w:rsidR="00B50CA0" w:rsidRPr="008A7005">
        <w:rPr>
          <w:rFonts w:ascii="Arial" w:hAnsi="Arial" w:cs="Arial"/>
          <w:sz w:val="24"/>
          <w:szCs w:val="24"/>
          <w:lang w:val="de-DE"/>
        </w:rPr>
        <w:t xml:space="preserve">, </w:t>
      </w:r>
      <w:r w:rsidR="00964BB8" w:rsidRPr="008A7005">
        <w:rPr>
          <w:rFonts w:ascii="Arial" w:hAnsi="Arial" w:cs="Arial"/>
          <w:sz w:val="24"/>
          <w:szCs w:val="24"/>
          <w:lang w:val="de-DE"/>
        </w:rPr>
        <w:t xml:space="preserve">Betrag der eventuell vom Arbeitgeber geleisteten Bevorschussungen und Betrag der im Laufe der Auszahlung genannter Bevorschussungen getätigten Steuereinbehalte; </w:t>
      </w:r>
    </w:p>
    <w:p w:rsidR="00C24CE5" w:rsidRPr="007F571D" w:rsidRDefault="00964BB8" w:rsidP="00C24CE5">
      <w:pPr>
        <w:numPr>
          <w:ilvl w:val="0"/>
          <w:numId w:val="8"/>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bei der Berechnung der Aufwertung und de</w:t>
      </w:r>
      <w:r w:rsidR="00C27DCA" w:rsidRPr="008A7005">
        <w:rPr>
          <w:rFonts w:ascii="Arial" w:hAnsi="Arial" w:cs="Arial"/>
          <w:sz w:val="24"/>
          <w:szCs w:val="24"/>
          <w:lang w:val="de-DE"/>
        </w:rPr>
        <w:t>r Zinsen müssen die Beträge in B</w:t>
      </w:r>
      <w:r w:rsidRPr="008A7005">
        <w:rPr>
          <w:rFonts w:ascii="Arial" w:hAnsi="Arial" w:cs="Arial"/>
          <w:sz w:val="24"/>
          <w:szCs w:val="24"/>
          <w:lang w:val="de-DE"/>
        </w:rPr>
        <w:t xml:space="preserve">ezug auf die einzelnen Kategorien der Forderungen spezifiziert werden (Aufwertung bzgl. </w:t>
      </w:r>
      <w:r w:rsidRPr="007F571D">
        <w:rPr>
          <w:rFonts w:ascii="Arial" w:hAnsi="Arial" w:cs="Arial"/>
          <w:sz w:val="24"/>
          <w:szCs w:val="24"/>
          <w:lang w:val="de-DE"/>
        </w:rPr>
        <w:t xml:space="preserve">Dienstaltersentschädigung, </w:t>
      </w:r>
      <w:r w:rsidR="00C27DCA" w:rsidRPr="007F571D">
        <w:rPr>
          <w:rFonts w:ascii="Arial" w:hAnsi="Arial" w:cs="Arial"/>
          <w:sz w:val="24"/>
          <w:szCs w:val="24"/>
          <w:lang w:val="de-DE"/>
        </w:rPr>
        <w:t>Lohn der letzten drei Monate, usw.; Zinsen bzgl. Dienstaltersentschädigung, Lohn der letzten drei Monate, usw.)</w:t>
      </w:r>
      <w:r w:rsidR="00B50CA0" w:rsidRPr="007F571D">
        <w:rPr>
          <w:rFonts w:ascii="Arial" w:hAnsi="Arial" w:cs="Arial"/>
          <w:sz w:val="24"/>
          <w:szCs w:val="24"/>
          <w:lang w:val="de-DE"/>
        </w:rPr>
        <w:t>.</w:t>
      </w:r>
    </w:p>
    <w:p w:rsidR="005D6417" w:rsidRPr="007F571D" w:rsidRDefault="00952828" w:rsidP="008C6069">
      <w:pPr>
        <w:shd w:val="clear" w:color="auto" w:fill="FFFFFF"/>
        <w:spacing w:line="360" w:lineRule="auto"/>
        <w:jc w:val="both"/>
        <w:rPr>
          <w:rFonts w:ascii="Arial" w:hAnsi="Arial" w:cs="Arial"/>
          <w:sz w:val="24"/>
          <w:szCs w:val="24"/>
          <w:lang w:val="de-DE"/>
        </w:rPr>
      </w:pPr>
      <w:r w:rsidRPr="007F571D">
        <w:rPr>
          <w:rFonts w:ascii="Arial" w:hAnsi="Arial" w:cs="Arial"/>
          <w:b/>
          <w:bCs/>
          <w:sz w:val="24"/>
          <w:szCs w:val="24"/>
          <w:u w:val="single"/>
          <w:lang w:val="de-DE"/>
        </w:rPr>
        <w:t>Erbringer eines Geisteswerks</w:t>
      </w:r>
      <w:r w:rsidR="00513006" w:rsidRPr="007F571D">
        <w:rPr>
          <w:rFonts w:ascii="Arial" w:hAnsi="Arial" w:cs="Arial"/>
          <w:sz w:val="24"/>
          <w:szCs w:val="24"/>
          <w:lang w:val="de-DE"/>
        </w:rPr>
        <w:t>:</w:t>
      </w:r>
    </w:p>
    <w:p w:rsidR="00510F63" w:rsidRPr="008A7005" w:rsidRDefault="00952828" w:rsidP="008C6069">
      <w:pPr>
        <w:shd w:val="clear" w:color="auto" w:fill="FFFFFF"/>
        <w:spacing w:line="360" w:lineRule="auto"/>
        <w:jc w:val="both"/>
        <w:rPr>
          <w:rFonts w:ascii="Arial" w:hAnsi="Arial" w:cs="Arial"/>
          <w:sz w:val="24"/>
          <w:szCs w:val="24"/>
          <w:lang w:val="de-DE"/>
        </w:rPr>
      </w:pPr>
      <w:r w:rsidRPr="007F571D">
        <w:rPr>
          <w:rFonts w:ascii="Arial" w:hAnsi="Arial" w:cs="Arial"/>
          <w:sz w:val="24"/>
          <w:szCs w:val="24"/>
          <w:lang w:val="de-DE"/>
        </w:rPr>
        <w:t xml:space="preserve">das Privileg für berufliche Forderungen wird für die Forderungen von Berufsvereinigungen oder Kapitalgesellschaften nicht anerkannt. </w:t>
      </w:r>
      <w:r w:rsidRPr="008A7005">
        <w:rPr>
          <w:rFonts w:ascii="Arial" w:hAnsi="Arial" w:cs="Arial"/>
          <w:sz w:val="24"/>
          <w:szCs w:val="24"/>
          <w:lang w:val="de-DE"/>
        </w:rPr>
        <w:t xml:space="preserve">Für Berufsvereinigungen sind Fälle, in welchen der Auftrag einem einzelnen der Vereinigung angehörigen Freiberufler erteilt und die berufliche Tätigkeit von diesem ausgeführt worden ist, ausgenommen. In diesem Fall muss der Forderung, außer der unten angegebenen Urkunden, auch der Beweis </w:t>
      </w:r>
      <w:r w:rsidR="00920D24" w:rsidRPr="008A7005">
        <w:rPr>
          <w:rFonts w:ascii="Arial" w:hAnsi="Arial" w:cs="Arial"/>
          <w:sz w:val="24"/>
          <w:szCs w:val="24"/>
          <w:lang w:val="de-DE"/>
        </w:rPr>
        <w:t xml:space="preserve">der erfolgten Ausführung des Auftrags beigefügt werden; </w:t>
      </w:r>
    </w:p>
    <w:p w:rsidR="00C24CE5" w:rsidRPr="008A7005" w:rsidRDefault="00920D24" w:rsidP="00C24CE5">
      <w:pPr>
        <w:numPr>
          <w:ilvl w:val="0"/>
          <w:numId w:val="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Kostennote und Gebühren mit </w:t>
      </w:r>
      <w:r w:rsidR="00E56D86" w:rsidRPr="008A7005">
        <w:rPr>
          <w:rFonts w:ascii="Arial" w:hAnsi="Arial" w:cs="Arial"/>
          <w:sz w:val="24"/>
          <w:szCs w:val="24"/>
          <w:lang w:val="de-DE"/>
        </w:rPr>
        <w:t>detaillierter</w:t>
      </w:r>
      <w:r w:rsidRPr="008A7005">
        <w:rPr>
          <w:rFonts w:ascii="Arial" w:hAnsi="Arial" w:cs="Arial"/>
          <w:sz w:val="24"/>
          <w:szCs w:val="24"/>
          <w:lang w:val="de-DE"/>
        </w:rPr>
        <w:t xml:space="preserve"> Aufstellung der Leistungen in der Höhe der Fo</w:t>
      </w:r>
      <w:r w:rsidR="00E56D86" w:rsidRPr="008A7005">
        <w:rPr>
          <w:rFonts w:ascii="Arial" w:hAnsi="Arial" w:cs="Arial"/>
          <w:sz w:val="24"/>
          <w:szCs w:val="24"/>
          <w:lang w:val="de-DE"/>
        </w:rPr>
        <w:t>r</w:t>
      </w:r>
      <w:r w:rsidRPr="008A7005">
        <w:rPr>
          <w:rFonts w:ascii="Arial" w:hAnsi="Arial" w:cs="Arial"/>
          <w:sz w:val="24"/>
          <w:szCs w:val="24"/>
          <w:lang w:val="de-DE"/>
        </w:rPr>
        <w:t xml:space="preserve">derung mit Angabe eventuell erhaltener Anzahlungen; </w:t>
      </w:r>
    </w:p>
    <w:p w:rsidR="00C24CE5" w:rsidRPr="008A7005" w:rsidRDefault="00920D24" w:rsidP="00C24CE5">
      <w:pPr>
        <w:numPr>
          <w:ilvl w:val="0"/>
          <w:numId w:val="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Angabe des Zeitraums, in welchem die Leistung erfolgt ist, sowie des Datums des Abschlusses der beruflichen Zusammenarbeit; </w:t>
      </w:r>
    </w:p>
    <w:p w:rsidR="00C24CE5" w:rsidRPr="008A7005" w:rsidRDefault="00920D24" w:rsidP="00C24CE5">
      <w:pPr>
        <w:numPr>
          <w:ilvl w:val="0"/>
          <w:numId w:val="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separate Angabe des Mehrwertsteuerbetrags und des Fürsorgebeitrags, sofern noch keine Rechnung ausgestellt worden ist; </w:t>
      </w:r>
    </w:p>
    <w:p w:rsidR="00C24CE5" w:rsidRPr="008A7005" w:rsidRDefault="00252EF9" w:rsidP="00C24CE5">
      <w:pPr>
        <w:numPr>
          <w:ilvl w:val="0"/>
          <w:numId w:val="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wenn gegeben, Auftragserteilung und/oder Dienstleistungs- oder Kooperationsvertrag, mit sicherem Datum vor dem Konkurs; </w:t>
      </w:r>
    </w:p>
    <w:p w:rsidR="00C24CE5" w:rsidRPr="008A7005" w:rsidRDefault="00252EF9" w:rsidP="00C24CE5">
      <w:pPr>
        <w:numPr>
          <w:ilvl w:val="0"/>
          <w:numId w:val="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detaillierter Bericht der geleisteten Tätigkeit, samt Beweisunterlagen bzw. der wichtigsten durchgeführten Handlungen. </w:t>
      </w:r>
    </w:p>
    <w:p w:rsidR="004B65B6" w:rsidRPr="008A7005" w:rsidRDefault="00252EF9" w:rsidP="003737B4">
      <w:pPr>
        <w:shd w:val="clear" w:color="auto" w:fill="FFFFFF"/>
        <w:spacing w:line="360" w:lineRule="auto"/>
        <w:jc w:val="both"/>
        <w:rPr>
          <w:rFonts w:ascii="Arial" w:hAnsi="Arial" w:cs="Arial"/>
          <w:sz w:val="24"/>
          <w:szCs w:val="24"/>
        </w:rPr>
      </w:pPr>
      <w:proofErr w:type="spellStart"/>
      <w:r w:rsidRPr="008A7005">
        <w:rPr>
          <w:rFonts w:ascii="Arial" w:hAnsi="Arial" w:cs="Arial"/>
          <w:b/>
          <w:bCs/>
          <w:sz w:val="24"/>
          <w:szCs w:val="24"/>
          <w:u w:val="single"/>
        </w:rPr>
        <w:lastRenderedPageBreak/>
        <w:t>Agenturverträge</w:t>
      </w:r>
      <w:proofErr w:type="spellEnd"/>
      <w:r w:rsidR="00C24CE5" w:rsidRPr="008A7005">
        <w:rPr>
          <w:rFonts w:ascii="Arial" w:hAnsi="Arial" w:cs="Arial"/>
          <w:sz w:val="24"/>
          <w:szCs w:val="24"/>
        </w:rPr>
        <w:t>:</w:t>
      </w:r>
    </w:p>
    <w:p w:rsidR="0097460D" w:rsidRPr="008A7005" w:rsidRDefault="0097460D" w:rsidP="008F071A">
      <w:pPr>
        <w:numPr>
          <w:ilvl w:val="0"/>
          <w:numId w:val="10"/>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Bescheinigung der Einschreibung bei der </w:t>
      </w:r>
      <w:r w:rsidR="00696791" w:rsidRPr="008A7005">
        <w:rPr>
          <w:rFonts w:ascii="Arial" w:hAnsi="Arial" w:cs="Arial"/>
          <w:sz w:val="24"/>
          <w:szCs w:val="24"/>
          <w:lang w:val="de-DE"/>
        </w:rPr>
        <w:t xml:space="preserve">Handels-, Industrie-, Handwerks- und Landwirtschaftskammer </w:t>
      </w:r>
      <w:r w:rsidRPr="008A7005">
        <w:rPr>
          <w:rFonts w:ascii="Arial" w:hAnsi="Arial" w:cs="Arial"/>
          <w:sz w:val="24"/>
          <w:szCs w:val="24"/>
          <w:lang w:val="de-DE"/>
        </w:rPr>
        <w:t xml:space="preserve">aus welcher die Befähigung zum Geschäftsvermittler hervorgeht; </w:t>
      </w:r>
    </w:p>
    <w:p w:rsidR="008F071A" w:rsidRPr="008A7005" w:rsidRDefault="0097460D" w:rsidP="008F071A">
      <w:pPr>
        <w:numPr>
          <w:ilvl w:val="0"/>
          <w:numId w:val="10"/>
        </w:numPr>
        <w:shd w:val="clear" w:color="auto" w:fill="FFFFFF"/>
        <w:spacing w:line="360" w:lineRule="auto"/>
        <w:ind w:left="426" w:hanging="426"/>
        <w:jc w:val="both"/>
        <w:rPr>
          <w:rFonts w:ascii="Arial" w:hAnsi="Arial" w:cs="Arial"/>
          <w:sz w:val="24"/>
          <w:szCs w:val="24"/>
        </w:rPr>
      </w:pPr>
      <w:r w:rsidRPr="008A7005">
        <w:rPr>
          <w:rFonts w:ascii="Arial" w:hAnsi="Arial" w:cs="Arial"/>
          <w:sz w:val="24"/>
          <w:szCs w:val="24"/>
          <w:lang w:val="de-DE"/>
        </w:rPr>
        <w:t>Ablichtung des Agenturvertrags</w:t>
      </w:r>
      <w:r w:rsidR="00B50CA0" w:rsidRPr="008A7005">
        <w:rPr>
          <w:rFonts w:ascii="Arial" w:hAnsi="Arial" w:cs="Arial"/>
          <w:sz w:val="24"/>
          <w:szCs w:val="24"/>
        </w:rPr>
        <w:t>;</w:t>
      </w:r>
    </w:p>
    <w:p w:rsidR="008F071A" w:rsidRPr="008A7005" w:rsidRDefault="0097460D" w:rsidP="008F071A">
      <w:pPr>
        <w:numPr>
          <w:ilvl w:val="0"/>
          <w:numId w:val="10"/>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Ablichtung der an die Gesellschaft ausge</w:t>
      </w:r>
      <w:r w:rsidR="002F70D4" w:rsidRPr="008A7005">
        <w:rPr>
          <w:rFonts w:ascii="Arial" w:hAnsi="Arial" w:cs="Arial"/>
          <w:sz w:val="24"/>
          <w:szCs w:val="24"/>
          <w:lang w:val="de-DE"/>
        </w:rPr>
        <w:t>s</w:t>
      </w:r>
      <w:r w:rsidRPr="008A7005">
        <w:rPr>
          <w:rFonts w:ascii="Arial" w:hAnsi="Arial" w:cs="Arial"/>
          <w:sz w:val="24"/>
          <w:szCs w:val="24"/>
          <w:lang w:val="de-DE"/>
        </w:rPr>
        <w:t>tellten Rechnungen betreffend die Forderungen von Provision und/oder detaillierter Kontoauszug der Verkäufe</w:t>
      </w:r>
      <w:r w:rsidR="004B65B6" w:rsidRPr="008A7005">
        <w:rPr>
          <w:rFonts w:ascii="Arial" w:hAnsi="Arial" w:cs="Arial"/>
          <w:sz w:val="24"/>
          <w:szCs w:val="24"/>
          <w:lang w:val="de-DE"/>
        </w:rPr>
        <w:t>;</w:t>
      </w:r>
    </w:p>
    <w:p w:rsidR="008F071A" w:rsidRPr="008A7005" w:rsidRDefault="0097460D" w:rsidP="008F071A">
      <w:pPr>
        <w:numPr>
          <w:ilvl w:val="0"/>
          <w:numId w:val="10"/>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Kontoauszug der einzelnen Forderungspositionen (z.B. Provisionen, Entschädigung für fristlose Kündigung, </w:t>
      </w:r>
      <w:r w:rsidR="00CA070C" w:rsidRPr="008A7005">
        <w:rPr>
          <w:rFonts w:ascii="Arial" w:hAnsi="Arial" w:cs="Arial"/>
          <w:sz w:val="24"/>
          <w:szCs w:val="24"/>
          <w:lang w:val="de-DE"/>
        </w:rPr>
        <w:t>Zusatzentschädigung für Kunden, usw.</w:t>
      </w:r>
      <w:r w:rsidR="00B50CA0" w:rsidRPr="008A7005">
        <w:rPr>
          <w:rFonts w:ascii="Arial" w:hAnsi="Arial" w:cs="Arial"/>
          <w:sz w:val="24"/>
          <w:szCs w:val="24"/>
          <w:lang w:val="de-DE"/>
        </w:rPr>
        <w:t>)</w:t>
      </w:r>
      <w:r w:rsidR="008F071A" w:rsidRPr="008A7005">
        <w:rPr>
          <w:rFonts w:ascii="Arial" w:hAnsi="Arial" w:cs="Arial"/>
          <w:sz w:val="24"/>
          <w:szCs w:val="24"/>
          <w:lang w:val="de-DE"/>
        </w:rPr>
        <w:t>.</w:t>
      </w:r>
    </w:p>
    <w:p w:rsidR="004B65B6" w:rsidRPr="007F571D" w:rsidRDefault="00696791" w:rsidP="003737B4">
      <w:pPr>
        <w:shd w:val="clear" w:color="auto" w:fill="FFFFFF"/>
        <w:spacing w:line="360" w:lineRule="auto"/>
        <w:jc w:val="both"/>
        <w:rPr>
          <w:rFonts w:ascii="Arial" w:hAnsi="Arial" w:cs="Arial"/>
          <w:sz w:val="24"/>
          <w:szCs w:val="24"/>
          <w:lang w:val="de-DE"/>
        </w:rPr>
      </w:pPr>
      <w:r w:rsidRPr="007F571D">
        <w:rPr>
          <w:rFonts w:ascii="Arial" w:hAnsi="Arial" w:cs="Arial"/>
          <w:b/>
          <w:bCs/>
          <w:sz w:val="24"/>
          <w:szCs w:val="24"/>
          <w:u w:val="single"/>
          <w:lang w:val="de-DE"/>
        </w:rPr>
        <w:t>Handwerker</w:t>
      </w:r>
      <w:r w:rsidR="004B65B6" w:rsidRPr="007F571D">
        <w:rPr>
          <w:rFonts w:ascii="Arial" w:hAnsi="Arial" w:cs="Arial"/>
          <w:sz w:val="24"/>
          <w:szCs w:val="24"/>
          <w:lang w:val="de-DE"/>
        </w:rPr>
        <w:t>:</w:t>
      </w:r>
    </w:p>
    <w:p w:rsidR="00C54F96" w:rsidRPr="008A7005" w:rsidRDefault="00696791" w:rsidP="003737B4">
      <w:p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 xml:space="preserve">die Gläubiger, welche der Meinung sind, aufgrund ihrer Eigenschaft als handwerkliche Unternehmer die Voraussetzungen für die Anmeldung zum Schuldenstand in bevorrechtigter Weise zu haben, müssen, um diese Voraussetzungen nachzuweisen, im Sinne und mit den Wirkungen des Rahmengesetzes Nr. 443 von 1985 beifügen: </w:t>
      </w:r>
    </w:p>
    <w:p w:rsidR="008F071A" w:rsidRPr="008A7005" w:rsidRDefault="00696791" w:rsidP="008F071A">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Bescheinigung der Einschreibung in das von der Handels-, Industrie-, Handwerks- und Landwirtschaftskammer wiedereingeführte Register der Handwerksbetriebe</w:t>
      </w:r>
      <w:r w:rsidR="004B65B6" w:rsidRPr="008A7005">
        <w:rPr>
          <w:rFonts w:ascii="Arial" w:hAnsi="Arial" w:cs="Arial"/>
          <w:sz w:val="24"/>
          <w:szCs w:val="24"/>
          <w:lang w:val="de-DE"/>
        </w:rPr>
        <w:t>;</w:t>
      </w:r>
    </w:p>
    <w:p w:rsidR="008F071A" w:rsidRPr="008A7005" w:rsidRDefault="00041B72" w:rsidP="008F071A">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Ablichtung des Einheitsvordrucks “</w:t>
      </w:r>
      <w:proofErr w:type="spellStart"/>
      <w:r w:rsidR="004B65B6" w:rsidRPr="008A7005">
        <w:rPr>
          <w:rFonts w:ascii="Arial" w:hAnsi="Arial" w:cs="Arial"/>
          <w:sz w:val="24"/>
          <w:szCs w:val="24"/>
          <w:lang w:val="de-DE"/>
        </w:rPr>
        <w:t>Un</w:t>
      </w:r>
      <w:r w:rsidR="008F071A" w:rsidRPr="008A7005">
        <w:rPr>
          <w:rFonts w:ascii="Arial" w:hAnsi="Arial" w:cs="Arial"/>
          <w:sz w:val="24"/>
          <w:szCs w:val="24"/>
          <w:lang w:val="de-DE"/>
        </w:rPr>
        <w:t>ico</w:t>
      </w:r>
      <w:proofErr w:type="spellEnd"/>
      <w:r w:rsidR="004B65B6" w:rsidRPr="008A7005">
        <w:rPr>
          <w:rFonts w:ascii="Arial" w:hAnsi="Arial" w:cs="Arial"/>
          <w:sz w:val="24"/>
          <w:szCs w:val="24"/>
          <w:lang w:val="de-DE"/>
        </w:rPr>
        <w:t>"</w:t>
      </w:r>
      <w:r w:rsidR="008F071A" w:rsidRPr="008A7005">
        <w:rPr>
          <w:rFonts w:ascii="Arial" w:hAnsi="Arial" w:cs="Arial"/>
          <w:sz w:val="24"/>
          <w:szCs w:val="24"/>
          <w:lang w:val="de-DE"/>
        </w:rPr>
        <w:t xml:space="preserve"> (</w:t>
      </w:r>
      <w:r w:rsidRPr="008A7005">
        <w:rPr>
          <w:rFonts w:ascii="Arial" w:hAnsi="Arial" w:cs="Arial"/>
          <w:sz w:val="24"/>
          <w:szCs w:val="24"/>
          <w:lang w:val="de-DE"/>
        </w:rPr>
        <w:t>Übersicht des Mehrwertsteuerumsatzes)</w:t>
      </w:r>
      <w:r w:rsidR="004B65B6" w:rsidRPr="008A7005">
        <w:rPr>
          <w:rFonts w:ascii="Arial" w:hAnsi="Arial" w:cs="Arial"/>
          <w:sz w:val="24"/>
          <w:szCs w:val="24"/>
          <w:lang w:val="de-DE"/>
        </w:rPr>
        <w:t xml:space="preserve"> </w:t>
      </w:r>
      <w:r w:rsidRPr="008A7005">
        <w:rPr>
          <w:rFonts w:ascii="Arial" w:hAnsi="Arial" w:cs="Arial"/>
          <w:sz w:val="24"/>
          <w:szCs w:val="24"/>
          <w:lang w:val="de-DE"/>
        </w:rPr>
        <w:t xml:space="preserve">betreffend die Jahre </w:t>
      </w:r>
      <w:r w:rsidR="00810984" w:rsidRPr="008A7005">
        <w:rPr>
          <w:rFonts w:ascii="Arial" w:hAnsi="Arial" w:cs="Arial"/>
          <w:sz w:val="24"/>
          <w:szCs w:val="24"/>
          <w:lang w:val="de-DE"/>
        </w:rPr>
        <w:t xml:space="preserve">in denen die Forderungsansprüche entstanden sind; Ablichtung der Bilanzen betreffend dieselben Jahre, wenn das Unternehmen das System der ordentlichen Buchführung hat; </w:t>
      </w:r>
    </w:p>
    <w:p w:rsidR="00810984" w:rsidRPr="008A7005" w:rsidRDefault="00810984" w:rsidP="008F071A">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Ablichtung des Einzelregisters und Erklärung, die die Anzahl der Angestellten zum Zeitpunkt der Entstehung der Forderungen bescheinigt; </w:t>
      </w:r>
    </w:p>
    <w:p w:rsidR="004B65B6" w:rsidRPr="008A7005" w:rsidRDefault="00086B53" w:rsidP="008F071A">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Ablichtung der Aktivposten und Erklärung, welche die Verwendung von Produktionsgütern in der Ausübung der Unternehmertätigkeit sowie die Natur der ausgeübten Tätigkeit bescheinigt;</w:t>
      </w:r>
    </w:p>
    <w:p w:rsidR="00C54F96" w:rsidRPr="008A7005" w:rsidRDefault="00086B53" w:rsidP="008F071A">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für die Unternehmen, die die handwerkliche Tätigkeit in Form einer Gesellschaft ausüben, muss außerdem die Ablichtung </w:t>
      </w:r>
      <w:r w:rsidR="00BB7A32" w:rsidRPr="008A7005">
        <w:rPr>
          <w:rFonts w:ascii="Arial" w:hAnsi="Arial" w:cs="Arial"/>
          <w:sz w:val="24"/>
          <w:szCs w:val="24"/>
          <w:lang w:val="de-DE"/>
        </w:rPr>
        <w:t xml:space="preserve">des </w:t>
      </w:r>
      <w:r w:rsidRPr="008A7005">
        <w:rPr>
          <w:rFonts w:ascii="Arial" w:hAnsi="Arial" w:cs="Arial"/>
          <w:sz w:val="24"/>
          <w:szCs w:val="24"/>
          <w:lang w:val="de-DE"/>
        </w:rPr>
        <w:t>Zahlungsbericht</w:t>
      </w:r>
      <w:r w:rsidR="00BB7A32" w:rsidRPr="008A7005">
        <w:rPr>
          <w:rFonts w:ascii="Arial" w:hAnsi="Arial" w:cs="Arial"/>
          <w:sz w:val="24"/>
          <w:szCs w:val="24"/>
          <w:lang w:val="de-DE"/>
        </w:rPr>
        <w:t>s</w:t>
      </w:r>
      <w:r w:rsidRPr="008A7005">
        <w:rPr>
          <w:rFonts w:ascii="Arial" w:hAnsi="Arial" w:cs="Arial"/>
          <w:sz w:val="24"/>
          <w:szCs w:val="24"/>
          <w:lang w:val="de-DE"/>
        </w:rPr>
        <w:t xml:space="preserve"> der Fürsorge der einzelnen </w:t>
      </w:r>
      <w:r w:rsidR="00BB7A32" w:rsidRPr="008A7005">
        <w:rPr>
          <w:rFonts w:ascii="Arial" w:hAnsi="Arial" w:cs="Arial"/>
          <w:sz w:val="24"/>
          <w:szCs w:val="24"/>
          <w:lang w:val="de-DE"/>
        </w:rPr>
        <w:t xml:space="preserve">Gesellschafter beigefügt werden; </w:t>
      </w:r>
    </w:p>
    <w:p w:rsidR="00D47B99" w:rsidRPr="008A7005" w:rsidRDefault="00BB7A32" w:rsidP="00E861EC">
      <w:pPr>
        <w:numPr>
          <w:ilvl w:val="0"/>
          <w:numId w:val="11"/>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Selbstbestätigung der Gesellschafter, mit welcher sie bezeugen, nicht Inhaber von anderen Unternehmen oder Alleingesellschafter in Kapitalgesellschaften, welche im selben Sektor tätig sind, zu sein. </w:t>
      </w:r>
    </w:p>
    <w:p w:rsidR="008F071A" w:rsidRPr="008A7005" w:rsidRDefault="00B41F4B" w:rsidP="008F071A">
      <w:pPr>
        <w:shd w:val="clear" w:color="auto" w:fill="FFFFFF"/>
        <w:spacing w:line="360" w:lineRule="auto"/>
        <w:jc w:val="both"/>
        <w:rPr>
          <w:rFonts w:ascii="Arial" w:hAnsi="Arial" w:cs="Arial"/>
          <w:sz w:val="24"/>
          <w:szCs w:val="24"/>
        </w:rPr>
      </w:pPr>
      <w:proofErr w:type="spellStart"/>
      <w:r w:rsidRPr="008A7005">
        <w:rPr>
          <w:rFonts w:ascii="Arial" w:hAnsi="Arial" w:cs="Arial"/>
          <w:b/>
          <w:bCs/>
          <w:sz w:val="24"/>
          <w:szCs w:val="24"/>
          <w:u w:val="single"/>
        </w:rPr>
        <w:t>Produktionskörperschaften</w:t>
      </w:r>
      <w:proofErr w:type="spellEnd"/>
      <w:r w:rsidRPr="008A7005">
        <w:rPr>
          <w:rFonts w:ascii="Arial" w:hAnsi="Arial" w:cs="Arial"/>
          <w:b/>
          <w:bCs/>
          <w:sz w:val="24"/>
          <w:szCs w:val="24"/>
          <w:u w:val="single"/>
        </w:rPr>
        <w:t xml:space="preserve"> </w:t>
      </w:r>
      <w:proofErr w:type="spellStart"/>
      <w:r w:rsidRPr="008A7005">
        <w:rPr>
          <w:rFonts w:ascii="Arial" w:hAnsi="Arial" w:cs="Arial"/>
          <w:b/>
          <w:bCs/>
          <w:sz w:val="24"/>
          <w:szCs w:val="24"/>
          <w:u w:val="single"/>
        </w:rPr>
        <w:t>oder</w:t>
      </w:r>
      <w:proofErr w:type="spellEnd"/>
      <w:r w:rsidRPr="008A7005">
        <w:rPr>
          <w:rFonts w:ascii="Arial" w:hAnsi="Arial" w:cs="Arial"/>
          <w:b/>
          <w:bCs/>
          <w:sz w:val="24"/>
          <w:szCs w:val="24"/>
          <w:u w:val="single"/>
        </w:rPr>
        <w:t xml:space="preserve"> -</w:t>
      </w:r>
      <w:proofErr w:type="spellStart"/>
      <w:r w:rsidRPr="008A7005">
        <w:rPr>
          <w:rFonts w:ascii="Arial" w:hAnsi="Arial" w:cs="Arial"/>
          <w:b/>
          <w:bCs/>
          <w:sz w:val="24"/>
          <w:szCs w:val="24"/>
          <w:u w:val="single"/>
        </w:rPr>
        <w:t>genossenschaften</w:t>
      </w:r>
      <w:proofErr w:type="spellEnd"/>
      <w:r w:rsidR="008F071A" w:rsidRPr="008A7005">
        <w:rPr>
          <w:rFonts w:ascii="Arial" w:hAnsi="Arial" w:cs="Arial"/>
          <w:sz w:val="24"/>
          <w:szCs w:val="24"/>
        </w:rPr>
        <w:t>:</w:t>
      </w:r>
    </w:p>
    <w:p w:rsidR="008F071A" w:rsidRPr="008A7005" w:rsidRDefault="00B41F4B" w:rsidP="00B41F4B">
      <w:pPr>
        <w:numPr>
          <w:ilvl w:val="0"/>
          <w:numId w:val="12"/>
        </w:numPr>
        <w:shd w:val="clear" w:color="auto" w:fill="FFFFFF"/>
        <w:spacing w:line="360" w:lineRule="auto"/>
        <w:jc w:val="both"/>
        <w:rPr>
          <w:rFonts w:ascii="Arial" w:hAnsi="Arial" w:cs="Arial"/>
          <w:sz w:val="24"/>
          <w:szCs w:val="24"/>
          <w:lang w:val="de-DE"/>
        </w:rPr>
      </w:pPr>
      <w:r w:rsidRPr="008A7005">
        <w:rPr>
          <w:rFonts w:ascii="Arial" w:hAnsi="Arial" w:cs="Arial"/>
          <w:sz w:val="24"/>
          <w:szCs w:val="24"/>
          <w:lang w:val="de-DE"/>
        </w:rPr>
        <w:t>Bestätigung der Handels-, Industrie-, Handwerks- und Landwirtschaftskammer, welche die Bezeichnung „Produktions- und Arbeitsgenossenschaft“ bescheinigt</w:t>
      </w:r>
      <w:r w:rsidR="004B65B6" w:rsidRPr="008A7005">
        <w:rPr>
          <w:rFonts w:ascii="Arial" w:hAnsi="Arial" w:cs="Arial"/>
          <w:sz w:val="24"/>
          <w:szCs w:val="24"/>
          <w:lang w:val="de-DE"/>
        </w:rPr>
        <w:t>;</w:t>
      </w:r>
    </w:p>
    <w:p w:rsidR="005A4870" w:rsidRPr="008A7005" w:rsidRDefault="00B41F4B" w:rsidP="008F071A">
      <w:pPr>
        <w:numPr>
          <w:ilvl w:val="0"/>
          <w:numId w:val="1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vollständige Ablichtung des Gründungsvertrags und de</w:t>
      </w:r>
      <w:r w:rsidR="005A4870" w:rsidRPr="008A7005">
        <w:rPr>
          <w:rFonts w:ascii="Arial" w:hAnsi="Arial" w:cs="Arial"/>
          <w:sz w:val="24"/>
          <w:szCs w:val="24"/>
          <w:lang w:val="de-DE"/>
        </w:rPr>
        <w:t>r</w:t>
      </w:r>
      <w:r w:rsidRPr="008A7005">
        <w:rPr>
          <w:rFonts w:ascii="Arial" w:hAnsi="Arial" w:cs="Arial"/>
          <w:sz w:val="24"/>
          <w:szCs w:val="24"/>
          <w:lang w:val="de-DE"/>
        </w:rPr>
        <w:t xml:space="preserve"> zum Zeitpunkt </w:t>
      </w:r>
      <w:r w:rsidR="005A4870" w:rsidRPr="008A7005">
        <w:rPr>
          <w:rFonts w:ascii="Arial" w:hAnsi="Arial" w:cs="Arial"/>
          <w:sz w:val="24"/>
          <w:szCs w:val="24"/>
          <w:lang w:val="de-DE"/>
        </w:rPr>
        <w:t xml:space="preserve">des Auflebens der Forderung geltenden </w:t>
      </w:r>
      <w:r w:rsidRPr="008A7005">
        <w:rPr>
          <w:rFonts w:ascii="Arial" w:hAnsi="Arial" w:cs="Arial"/>
          <w:sz w:val="24"/>
          <w:szCs w:val="24"/>
          <w:lang w:val="de-DE"/>
        </w:rPr>
        <w:t>Gesellschaftssatzung</w:t>
      </w:r>
      <w:r w:rsidR="005A4870" w:rsidRPr="008A7005">
        <w:rPr>
          <w:rFonts w:ascii="Arial" w:hAnsi="Arial" w:cs="Arial"/>
          <w:sz w:val="24"/>
          <w:szCs w:val="24"/>
          <w:lang w:val="de-DE"/>
        </w:rPr>
        <w:t xml:space="preserve">, mit Liste der von der Genossenschaft </w:t>
      </w:r>
      <w:r w:rsidR="00F817FE" w:rsidRPr="008A7005">
        <w:rPr>
          <w:rFonts w:ascii="Arial" w:hAnsi="Arial" w:cs="Arial"/>
          <w:sz w:val="24"/>
          <w:szCs w:val="24"/>
          <w:lang w:val="de-DE"/>
        </w:rPr>
        <w:t xml:space="preserve">angestellten </w:t>
      </w:r>
      <w:r w:rsidR="005A4870" w:rsidRPr="008A7005">
        <w:rPr>
          <w:rFonts w:ascii="Arial" w:hAnsi="Arial" w:cs="Arial"/>
          <w:sz w:val="24"/>
          <w:szCs w:val="24"/>
          <w:lang w:val="de-DE"/>
        </w:rPr>
        <w:t xml:space="preserve">Gesellschafter. </w:t>
      </w:r>
      <w:r w:rsidRPr="008A7005">
        <w:rPr>
          <w:rFonts w:ascii="Arial" w:hAnsi="Arial" w:cs="Arial"/>
          <w:sz w:val="24"/>
          <w:szCs w:val="24"/>
          <w:lang w:val="de-DE"/>
        </w:rPr>
        <w:t xml:space="preserve"> </w:t>
      </w:r>
    </w:p>
    <w:p w:rsidR="008F071A" w:rsidRPr="008A7005" w:rsidRDefault="005A4870" w:rsidP="008F071A">
      <w:pPr>
        <w:numPr>
          <w:ilvl w:val="0"/>
          <w:numId w:val="1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vollständige Ablichtung der Bilanz, mit integrierender Notiz und Bericht der Verwaltungsratsmitglieder</w:t>
      </w:r>
      <w:r w:rsidR="004B65B6" w:rsidRPr="008A7005">
        <w:rPr>
          <w:rFonts w:ascii="Arial" w:hAnsi="Arial" w:cs="Arial"/>
          <w:sz w:val="24"/>
          <w:szCs w:val="24"/>
          <w:lang w:val="de-DE"/>
        </w:rPr>
        <w:t xml:space="preserve">, </w:t>
      </w:r>
      <w:r w:rsidRPr="008A7005">
        <w:rPr>
          <w:rFonts w:ascii="Arial" w:hAnsi="Arial" w:cs="Arial"/>
          <w:sz w:val="24"/>
          <w:szCs w:val="24"/>
          <w:lang w:val="de-DE"/>
        </w:rPr>
        <w:t>betreffend den Zeitraum in welchem die Forderung entstanden ist</w:t>
      </w:r>
      <w:r w:rsidR="004B65B6" w:rsidRPr="008A7005">
        <w:rPr>
          <w:rFonts w:ascii="Arial" w:hAnsi="Arial" w:cs="Arial"/>
          <w:sz w:val="24"/>
          <w:szCs w:val="24"/>
          <w:lang w:val="de-DE"/>
        </w:rPr>
        <w:t>;</w:t>
      </w:r>
    </w:p>
    <w:p w:rsidR="00F817FE" w:rsidRPr="008A7005" w:rsidRDefault="005A4870" w:rsidP="008F071A">
      <w:pPr>
        <w:numPr>
          <w:ilvl w:val="0"/>
          <w:numId w:val="12"/>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lastRenderedPageBreak/>
        <w:t xml:space="preserve">Ablichtung des Einzelregisters zur Überprüfung </w:t>
      </w:r>
      <w:r w:rsidR="00F817FE" w:rsidRPr="008A7005">
        <w:rPr>
          <w:rFonts w:ascii="Arial" w:hAnsi="Arial" w:cs="Arial"/>
          <w:sz w:val="24"/>
          <w:szCs w:val="24"/>
          <w:lang w:val="de-DE"/>
        </w:rPr>
        <w:t xml:space="preserve">der Natur des Arbeitsverhältnisses der Gesellschafter; </w:t>
      </w:r>
    </w:p>
    <w:p w:rsidR="00F817FE" w:rsidRPr="008A7005" w:rsidRDefault="00F817FE" w:rsidP="00E861EC">
      <w:pPr>
        <w:numPr>
          <w:ilvl w:val="0"/>
          <w:numId w:val="12"/>
        </w:numPr>
        <w:shd w:val="clear" w:color="auto" w:fill="FFFFFF"/>
        <w:spacing w:line="360" w:lineRule="auto"/>
        <w:ind w:left="426" w:hanging="426"/>
        <w:jc w:val="both"/>
        <w:rPr>
          <w:rFonts w:ascii="Arial" w:hAnsi="Arial" w:cs="Arial"/>
          <w:sz w:val="24"/>
          <w:szCs w:val="24"/>
          <w:u w:val="single"/>
          <w:lang w:val="de-DE"/>
        </w:rPr>
      </w:pPr>
      <w:r w:rsidRPr="008A7005">
        <w:rPr>
          <w:rFonts w:ascii="Arial" w:hAnsi="Arial" w:cs="Arial"/>
          <w:sz w:val="24"/>
          <w:szCs w:val="24"/>
          <w:lang w:val="de-DE"/>
        </w:rPr>
        <w:t>Ablichtung des Einheitsvordrucks “</w:t>
      </w:r>
      <w:proofErr w:type="spellStart"/>
      <w:r w:rsidRPr="008A7005">
        <w:rPr>
          <w:rFonts w:ascii="Arial" w:hAnsi="Arial" w:cs="Arial"/>
          <w:sz w:val="24"/>
          <w:szCs w:val="24"/>
          <w:lang w:val="de-DE"/>
        </w:rPr>
        <w:t>Unico</w:t>
      </w:r>
      <w:proofErr w:type="spellEnd"/>
      <w:r w:rsidRPr="008A7005">
        <w:rPr>
          <w:rFonts w:ascii="Arial" w:hAnsi="Arial" w:cs="Arial"/>
          <w:sz w:val="24"/>
          <w:szCs w:val="24"/>
          <w:lang w:val="de-DE"/>
        </w:rPr>
        <w:t xml:space="preserve">” betreffend die Jahre, in denen die Forderungsansprüche entstanden sind. </w:t>
      </w:r>
    </w:p>
    <w:p w:rsidR="004B65B6" w:rsidRPr="008A7005" w:rsidRDefault="00203E37" w:rsidP="003737B4">
      <w:pPr>
        <w:shd w:val="clear" w:color="auto" w:fill="FFFFFF"/>
        <w:spacing w:line="360" w:lineRule="auto"/>
        <w:jc w:val="both"/>
        <w:rPr>
          <w:rFonts w:ascii="Arial" w:hAnsi="Arial" w:cs="Arial"/>
          <w:sz w:val="24"/>
          <w:szCs w:val="24"/>
        </w:rPr>
      </w:pPr>
      <w:proofErr w:type="spellStart"/>
      <w:r w:rsidRPr="008A7005">
        <w:rPr>
          <w:rFonts w:ascii="Arial" w:hAnsi="Arial" w:cs="Arial"/>
          <w:b/>
          <w:bCs/>
          <w:sz w:val="24"/>
          <w:szCs w:val="24"/>
          <w:u w:val="single"/>
        </w:rPr>
        <w:t>Personaldienstleistungsgesellschaft</w:t>
      </w:r>
      <w:proofErr w:type="spellEnd"/>
      <w:r w:rsidRPr="008A7005">
        <w:rPr>
          <w:rFonts w:ascii="Arial" w:hAnsi="Arial" w:cs="Arial"/>
          <w:b/>
          <w:bCs/>
          <w:sz w:val="24"/>
          <w:szCs w:val="24"/>
          <w:u w:val="single"/>
        </w:rPr>
        <w:t xml:space="preserve"> (società di fornitura di lavoro temporaneo)</w:t>
      </w:r>
      <w:r w:rsidR="004B65B6" w:rsidRPr="008A7005">
        <w:rPr>
          <w:rFonts w:ascii="Arial" w:hAnsi="Arial" w:cs="Arial"/>
          <w:sz w:val="24"/>
          <w:szCs w:val="24"/>
        </w:rPr>
        <w:t>:</w:t>
      </w:r>
    </w:p>
    <w:p w:rsidR="008F071A" w:rsidRPr="008A7005" w:rsidRDefault="00203E37" w:rsidP="008F071A">
      <w:pPr>
        <w:numPr>
          <w:ilvl w:val="0"/>
          <w:numId w:val="13"/>
        </w:numPr>
        <w:shd w:val="clear" w:color="auto" w:fill="FFFFFF"/>
        <w:spacing w:line="360" w:lineRule="auto"/>
        <w:ind w:left="426" w:hanging="426"/>
        <w:jc w:val="both"/>
        <w:rPr>
          <w:rFonts w:ascii="Arial" w:hAnsi="Arial" w:cs="Arial"/>
          <w:sz w:val="24"/>
          <w:szCs w:val="24"/>
        </w:rPr>
      </w:pPr>
      <w:proofErr w:type="spellStart"/>
      <w:r w:rsidRPr="008A7005">
        <w:rPr>
          <w:rFonts w:ascii="Arial" w:hAnsi="Arial" w:cs="Arial"/>
          <w:sz w:val="24"/>
          <w:szCs w:val="24"/>
        </w:rPr>
        <w:t>Personaldienstleistungsvertrag</w:t>
      </w:r>
      <w:proofErr w:type="spellEnd"/>
      <w:r w:rsidRPr="008A7005">
        <w:rPr>
          <w:rFonts w:ascii="Arial" w:hAnsi="Arial" w:cs="Arial"/>
          <w:sz w:val="24"/>
          <w:szCs w:val="24"/>
        </w:rPr>
        <w:t xml:space="preserve"> (contratto di fornitura di lavoro temporaneo)</w:t>
      </w:r>
      <w:r w:rsidR="004B65B6" w:rsidRPr="008A7005">
        <w:rPr>
          <w:rFonts w:ascii="Arial" w:hAnsi="Arial" w:cs="Arial"/>
          <w:sz w:val="24"/>
          <w:szCs w:val="24"/>
        </w:rPr>
        <w:t>;</w:t>
      </w:r>
    </w:p>
    <w:p w:rsidR="008F071A" w:rsidRPr="008A7005" w:rsidRDefault="00104368" w:rsidP="008F071A">
      <w:pPr>
        <w:numPr>
          <w:ilvl w:val="0"/>
          <w:numId w:val="13"/>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Ablichtung der Rechnungen bezüglich der erfolgten Leistungen; </w:t>
      </w:r>
    </w:p>
    <w:p w:rsidR="004B65B6" w:rsidRPr="008A7005" w:rsidRDefault="00104368" w:rsidP="008F071A">
      <w:pPr>
        <w:numPr>
          <w:ilvl w:val="0"/>
          <w:numId w:val="13"/>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Ablichtung der Zahlungsabschnitte der A</w:t>
      </w:r>
      <w:r w:rsidR="006844B9" w:rsidRPr="008A7005">
        <w:rPr>
          <w:rFonts w:ascii="Arial" w:hAnsi="Arial" w:cs="Arial"/>
          <w:sz w:val="24"/>
          <w:szCs w:val="24"/>
          <w:lang w:val="de-DE"/>
        </w:rPr>
        <w:t>r</w:t>
      </w:r>
      <w:r w:rsidRPr="008A7005">
        <w:rPr>
          <w:rFonts w:ascii="Arial" w:hAnsi="Arial" w:cs="Arial"/>
          <w:sz w:val="24"/>
          <w:szCs w:val="24"/>
          <w:lang w:val="de-DE"/>
        </w:rPr>
        <w:t>beiter</w:t>
      </w:r>
      <w:r w:rsidR="008F071A" w:rsidRPr="008A7005">
        <w:rPr>
          <w:rFonts w:ascii="Arial" w:hAnsi="Arial" w:cs="Arial"/>
          <w:sz w:val="24"/>
          <w:szCs w:val="24"/>
          <w:lang w:val="de-DE"/>
        </w:rPr>
        <w:t>.</w:t>
      </w:r>
    </w:p>
    <w:p w:rsidR="008F071A" w:rsidRPr="008A7005" w:rsidRDefault="00104368" w:rsidP="008F071A">
      <w:pPr>
        <w:numPr>
          <w:ilvl w:val="0"/>
          <w:numId w:val="13"/>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Berechnung der Höhe des Guthabens betreffend den bevorrechtigten bzw. nicht bevorrechtigten Teil</w:t>
      </w:r>
      <w:r w:rsidR="00617673" w:rsidRPr="008A7005">
        <w:rPr>
          <w:rFonts w:ascii="Arial" w:hAnsi="Arial" w:cs="Arial"/>
          <w:sz w:val="24"/>
          <w:szCs w:val="24"/>
          <w:lang w:val="de-DE"/>
        </w:rPr>
        <w:t>.</w:t>
      </w:r>
    </w:p>
    <w:p w:rsidR="004B65B6" w:rsidRPr="007F571D" w:rsidRDefault="00E74DDB" w:rsidP="003737B4">
      <w:pPr>
        <w:shd w:val="clear" w:color="auto" w:fill="FFFFFF"/>
        <w:spacing w:line="360" w:lineRule="auto"/>
        <w:jc w:val="both"/>
        <w:rPr>
          <w:rFonts w:ascii="Arial" w:hAnsi="Arial" w:cs="Arial"/>
          <w:sz w:val="24"/>
          <w:szCs w:val="24"/>
          <w:lang w:val="de-DE"/>
        </w:rPr>
      </w:pPr>
      <w:r w:rsidRPr="007F571D">
        <w:rPr>
          <w:rFonts w:ascii="Arial" w:hAnsi="Arial" w:cs="Arial"/>
          <w:b/>
          <w:bCs/>
          <w:sz w:val="24"/>
          <w:szCs w:val="24"/>
          <w:u w:val="single"/>
          <w:lang w:val="de-DE"/>
        </w:rPr>
        <w:t>Lieferanten</w:t>
      </w:r>
      <w:r w:rsidR="004B65B6" w:rsidRPr="007F571D">
        <w:rPr>
          <w:rFonts w:ascii="Arial" w:hAnsi="Arial" w:cs="Arial"/>
          <w:sz w:val="24"/>
          <w:szCs w:val="24"/>
          <w:lang w:val="de-DE"/>
        </w:rPr>
        <w:t>:</w:t>
      </w:r>
    </w:p>
    <w:p w:rsidR="008F071A" w:rsidRPr="007F571D" w:rsidRDefault="00104368" w:rsidP="007F571D">
      <w:pPr>
        <w:pStyle w:val="Paragrafoelenco"/>
        <w:numPr>
          <w:ilvl w:val="0"/>
          <w:numId w:val="26"/>
        </w:numPr>
        <w:spacing w:line="360" w:lineRule="auto"/>
        <w:ind w:left="426" w:hanging="426"/>
        <w:jc w:val="both"/>
        <w:rPr>
          <w:rFonts w:ascii="Arial" w:hAnsi="Arial" w:cs="Arial"/>
          <w:sz w:val="24"/>
          <w:szCs w:val="24"/>
          <w:lang w:val="de-DE"/>
        </w:rPr>
      </w:pPr>
      <w:r w:rsidRPr="007F571D">
        <w:rPr>
          <w:rFonts w:ascii="Arial" w:hAnsi="Arial" w:cs="Arial"/>
          <w:sz w:val="24"/>
          <w:szCs w:val="24"/>
          <w:lang w:val="de-DE"/>
        </w:rPr>
        <w:t xml:space="preserve">Ablichtung der Verkaufsrechnungen </w:t>
      </w:r>
      <w:r w:rsidR="007F571D">
        <w:rPr>
          <w:rFonts w:ascii="Arial" w:hAnsi="Arial" w:cs="Arial"/>
          <w:sz w:val="24"/>
          <w:szCs w:val="24"/>
          <w:lang w:val="de-DE"/>
        </w:rPr>
        <w:t>und der Transportdokumente.</w:t>
      </w:r>
      <w:r w:rsidR="007F571D" w:rsidRPr="007F571D">
        <w:rPr>
          <w:rFonts w:ascii="Arial" w:hAnsi="Arial" w:cs="Arial"/>
          <w:sz w:val="24"/>
          <w:szCs w:val="24"/>
          <w:lang w:val="de-DE"/>
        </w:rPr>
        <w:t xml:space="preserve"> </w:t>
      </w:r>
      <w:r w:rsidR="007F571D" w:rsidRPr="007F571D">
        <w:rPr>
          <w:rFonts w:ascii="Arial" w:hAnsi="Arial" w:cs="Arial"/>
          <w:color w:val="FF0000"/>
          <w:sz w:val="24"/>
          <w:szCs w:val="24"/>
          <w:lang w:val="de-DE"/>
        </w:rPr>
        <w:t>Die Lieferscheine (D.D.T.) werden auf Anfrage des Masseverwalters vorgelegt werden müssen sofern die Rechnungen, auf welche die Forderung beruht, in der Buchhaltung des Gemeinschuldners nicht aufscheinen oder aber die in Rechnung gestellten Leistungen bestritten werden sollten.</w:t>
      </w:r>
    </w:p>
    <w:p w:rsidR="008F071A" w:rsidRPr="008A7005" w:rsidRDefault="00104368" w:rsidP="007F571D">
      <w:pPr>
        <w:numPr>
          <w:ilvl w:val="0"/>
          <w:numId w:val="26"/>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Ablichtung der Rechnungen betreffend die erfolgten Leistungen; </w:t>
      </w:r>
    </w:p>
    <w:p w:rsidR="00104368" w:rsidRPr="008A7005" w:rsidRDefault="00104368" w:rsidP="007F571D">
      <w:pPr>
        <w:numPr>
          <w:ilvl w:val="0"/>
          <w:numId w:val="26"/>
        </w:numPr>
        <w:shd w:val="clear" w:color="auto" w:fill="FFFFFF"/>
        <w:spacing w:line="360" w:lineRule="auto"/>
        <w:ind w:left="426" w:hanging="426"/>
        <w:jc w:val="both"/>
        <w:rPr>
          <w:rFonts w:ascii="Arial" w:hAnsi="Arial" w:cs="Arial"/>
          <w:sz w:val="24"/>
          <w:szCs w:val="24"/>
          <w:u w:val="single"/>
          <w:lang w:val="de-DE"/>
        </w:rPr>
      </w:pPr>
      <w:r w:rsidRPr="008A7005">
        <w:rPr>
          <w:rFonts w:ascii="Arial" w:hAnsi="Arial" w:cs="Arial"/>
          <w:sz w:val="24"/>
          <w:szCs w:val="24"/>
          <w:lang w:val="de-DE"/>
        </w:rPr>
        <w:t xml:space="preserve">Ablichtung von eventuellen Verträgen betreffend bestehende </w:t>
      </w:r>
      <w:r w:rsidR="00E56D86" w:rsidRPr="008A7005">
        <w:rPr>
          <w:rFonts w:ascii="Arial" w:hAnsi="Arial" w:cs="Arial"/>
          <w:sz w:val="24"/>
          <w:szCs w:val="24"/>
          <w:lang w:val="de-DE"/>
        </w:rPr>
        <w:t>Geschäftsb</w:t>
      </w:r>
      <w:r w:rsidRPr="008A7005">
        <w:rPr>
          <w:rFonts w:ascii="Arial" w:hAnsi="Arial" w:cs="Arial"/>
          <w:sz w:val="24"/>
          <w:szCs w:val="24"/>
          <w:lang w:val="de-DE"/>
        </w:rPr>
        <w:t xml:space="preserve">eziehungen. </w:t>
      </w:r>
    </w:p>
    <w:p w:rsidR="004B65B6" w:rsidRPr="008A7005" w:rsidRDefault="009F109E" w:rsidP="003737B4">
      <w:pPr>
        <w:shd w:val="clear" w:color="auto" w:fill="FFFFFF"/>
        <w:spacing w:line="360" w:lineRule="auto"/>
        <w:jc w:val="both"/>
        <w:rPr>
          <w:rFonts w:ascii="Arial" w:hAnsi="Arial" w:cs="Arial"/>
          <w:sz w:val="24"/>
          <w:szCs w:val="24"/>
        </w:rPr>
      </w:pPr>
      <w:proofErr w:type="spellStart"/>
      <w:r w:rsidRPr="008A7005">
        <w:rPr>
          <w:rFonts w:ascii="Arial" w:hAnsi="Arial" w:cs="Arial"/>
          <w:b/>
          <w:bCs/>
          <w:sz w:val="24"/>
          <w:szCs w:val="24"/>
          <w:u w:val="single"/>
        </w:rPr>
        <w:t>Leasinggebergesellschaften</w:t>
      </w:r>
      <w:proofErr w:type="spellEnd"/>
      <w:r w:rsidR="004B65B6" w:rsidRPr="008A7005">
        <w:rPr>
          <w:rFonts w:ascii="Arial" w:hAnsi="Arial" w:cs="Arial"/>
          <w:sz w:val="24"/>
          <w:szCs w:val="24"/>
        </w:rPr>
        <w:t>:</w:t>
      </w:r>
    </w:p>
    <w:p w:rsidR="009F109E" w:rsidRPr="008A7005" w:rsidRDefault="009F109E" w:rsidP="008F071A">
      <w:pPr>
        <w:numPr>
          <w:ilvl w:val="0"/>
          <w:numId w:val="15"/>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Leasingvertrag mit sicherem Datum vor dem Konkurs; </w:t>
      </w:r>
    </w:p>
    <w:p w:rsidR="008F071A" w:rsidRPr="008A7005" w:rsidRDefault="009F109E" w:rsidP="008F071A">
      <w:pPr>
        <w:numPr>
          <w:ilvl w:val="0"/>
          <w:numId w:val="15"/>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Ablichtung der Erwerbsrechnungen der geleasten Sachen</w:t>
      </w:r>
      <w:r w:rsidR="004B65B6" w:rsidRPr="008A7005">
        <w:rPr>
          <w:rFonts w:ascii="Arial" w:hAnsi="Arial" w:cs="Arial"/>
          <w:sz w:val="24"/>
          <w:szCs w:val="24"/>
          <w:lang w:val="de-DE"/>
        </w:rPr>
        <w:t>;</w:t>
      </w:r>
    </w:p>
    <w:p w:rsidR="008F071A" w:rsidRPr="008A7005" w:rsidRDefault="009F109E" w:rsidP="008F071A">
      <w:pPr>
        <w:numPr>
          <w:ilvl w:val="0"/>
          <w:numId w:val="15"/>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Kontoauszug ab Anfang der Beziehung bis zur Auflösung des Vertrags oder bis zur Konkurserklärung</w:t>
      </w:r>
      <w:r w:rsidR="004B65B6" w:rsidRPr="008A7005">
        <w:rPr>
          <w:rFonts w:ascii="Arial" w:hAnsi="Arial" w:cs="Arial"/>
          <w:sz w:val="24"/>
          <w:szCs w:val="24"/>
          <w:lang w:val="de-DE"/>
        </w:rPr>
        <w:t>;</w:t>
      </w:r>
    </w:p>
    <w:p w:rsidR="008F071A" w:rsidRPr="008A7005" w:rsidRDefault="009F109E" w:rsidP="003737B4">
      <w:pPr>
        <w:numPr>
          <w:ilvl w:val="0"/>
          <w:numId w:val="15"/>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Urkunden, welche die eventuelle Auflösung mit sicherem Datum vor der Konkurserklärung bescheinigen. </w:t>
      </w:r>
    </w:p>
    <w:p w:rsidR="008F071A" w:rsidRPr="00D4406F" w:rsidRDefault="007E359B" w:rsidP="008F071A">
      <w:pPr>
        <w:shd w:val="clear" w:color="auto" w:fill="FFFFFF"/>
        <w:spacing w:line="360" w:lineRule="auto"/>
        <w:jc w:val="both"/>
        <w:rPr>
          <w:rFonts w:ascii="Arial" w:hAnsi="Arial" w:cs="Arial"/>
          <w:sz w:val="24"/>
          <w:szCs w:val="24"/>
          <w:lang w:val="de-DE"/>
        </w:rPr>
      </w:pPr>
      <w:r w:rsidRPr="00D4406F">
        <w:rPr>
          <w:rFonts w:ascii="Arial" w:hAnsi="Arial" w:cs="Arial"/>
          <w:b/>
          <w:bCs/>
          <w:sz w:val="24"/>
          <w:szCs w:val="24"/>
          <w:u w:val="single"/>
          <w:lang w:val="de-DE"/>
        </w:rPr>
        <w:t>Kreditanstalten</w:t>
      </w:r>
      <w:r w:rsidR="004B65B6" w:rsidRPr="00D4406F">
        <w:rPr>
          <w:rFonts w:ascii="Arial" w:hAnsi="Arial" w:cs="Arial"/>
          <w:sz w:val="24"/>
          <w:szCs w:val="24"/>
          <w:lang w:val="de-DE"/>
        </w:rPr>
        <w:t>:</w:t>
      </w:r>
    </w:p>
    <w:p w:rsidR="008F071A" w:rsidRPr="00D4406F" w:rsidRDefault="007E359B" w:rsidP="00D4406F">
      <w:pPr>
        <w:pStyle w:val="Paragrafoelenco"/>
        <w:numPr>
          <w:ilvl w:val="0"/>
          <w:numId w:val="27"/>
        </w:numPr>
        <w:shd w:val="clear" w:color="auto" w:fill="FFFFFF"/>
        <w:spacing w:line="360" w:lineRule="auto"/>
        <w:ind w:left="426" w:hanging="426"/>
        <w:jc w:val="both"/>
        <w:rPr>
          <w:rFonts w:ascii="Arial" w:hAnsi="Arial" w:cs="Arial"/>
          <w:sz w:val="24"/>
          <w:szCs w:val="24"/>
          <w:lang w:val="de-DE"/>
        </w:rPr>
      </w:pPr>
      <w:r w:rsidRPr="00D4406F">
        <w:rPr>
          <w:rFonts w:ascii="Arial" w:hAnsi="Arial" w:cs="Arial"/>
          <w:sz w:val="24"/>
          <w:szCs w:val="24"/>
          <w:lang w:val="de-DE"/>
        </w:rPr>
        <w:t xml:space="preserve">Ablichtung der Verträge betreffend die geltend gemachten Forderungen; </w:t>
      </w:r>
    </w:p>
    <w:p w:rsidR="00D4406F" w:rsidRPr="00D4406F" w:rsidRDefault="007E359B" w:rsidP="00D4406F">
      <w:pPr>
        <w:pStyle w:val="Paragrafoelenco"/>
        <w:numPr>
          <w:ilvl w:val="0"/>
          <w:numId w:val="27"/>
        </w:numPr>
        <w:spacing w:line="360" w:lineRule="auto"/>
        <w:ind w:left="426" w:hanging="426"/>
        <w:jc w:val="both"/>
        <w:rPr>
          <w:rFonts w:ascii="Arial" w:hAnsi="Arial" w:cs="Arial"/>
          <w:color w:val="FF0000"/>
          <w:sz w:val="24"/>
          <w:szCs w:val="24"/>
          <w:lang w:val="de-DE"/>
        </w:rPr>
      </w:pPr>
      <w:r w:rsidRPr="00D4406F">
        <w:rPr>
          <w:rFonts w:ascii="Arial" w:hAnsi="Arial" w:cs="Arial"/>
          <w:sz w:val="24"/>
          <w:szCs w:val="24"/>
          <w:lang w:val="de-DE"/>
        </w:rPr>
        <w:t>Ablichtung der Auszüge betreffend die im Jahr vor der Konkurserklär</w:t>
      </w:r>
      <w:r w:rsidR="00D4406F" w:rsidRPr="00D4406F">
        <w:rPr>
          <w:rFonts w:ascii="Arial" w:hAnsi="Arial" w:cs="Arial"/>
          <w:sz w:val="24"/>
          <w:szCs w:val="24"/>
          <w:lang w:val="de-DE"/>
        </w:rPr>
        <w:t xml:space="preserve">ung erfolgten Geschäftsvorgänge, </w:t>
      </w:r>
      <w:r w:rsidR="00D4406F" w:rsidRPr="00D4406F">
        <w:rPr>
          <w:rFonts w:ascii="Arial" w:hAnsi="Arial" w:cs="Arial"/>
          <w:color w:val="FF0000"/>
          <w:sz w:val="24"/>
          <w:szCs w:val="24"/>
          <w:lang w:val="de-DE"/>
        </w:rPr>
        <w:t>in der Regel betreffend das Jahr vor der Konkurserklärung; der Masseverwalter wird jedenfalls die Kontoauszüge für den gesamten Zeitraum verlangen können, um die Legitimität der vertraglichen Beziehung und die angewandten Zinsen zu prüfen.</w:t>
      </w:r>
    </w:p>
    <w:p w:rsidR="00183513" w:rsidRPr="00D4406F" w:rsidRDefault="007E359B" w:rsidP="00D4406F">
      <w:pPr>
        <w:pStyle w:val="Paragrafoelenco"/>
        <w:numPr>
          <w:ilvl w:val="0"/>
          <w:numId w:val="27"/>
        </w:numPr>
        <w:spacing w:line="360" w:lineRule="auto"/>
        <w:ind w:left="426" w:hanging="426"/>
        <w:jc w:val="both"/>
        <w:rPr>
          <w:rFonts w:ascii="Arial" w:hAnsi="Arial" w:cs="Arial"/>
          <w:sz w:val="24"/>
          <w:szCs w:val="24"/>
          <w:lang w:val="de-DE"/>
        </w:rPr>
      </w:pPr>
      <w:r w:rsidRPr="00D4406F">
        <w:rPr>
          <w:rFonts w:ascii="Arial" w:hAnsi="Arial" w:cs="Arial"/>
          <w:sz w:val="24"/>
          <w:szCs w:val="24"/>
          <w:lang w:val="de-DE"/>
        </w:rPr>
        <w:t xml:space="preserve">Bestätigung der Forderung, sofern nicht mit gerichtlichem Titel festgestellt. </w:t>
      </w:r>
    </w:p>
    <w:p w:rsidR="004D5D03" w:rsidRPr="008A7005" w:rsidRDefault="00AC2294" w:rsidP="004D5D03">
      <w:pPr>
        <w:shd w:val="clear" w:color="auto" w:fill="FFFFFF"/>
        <w:spacing w:line="360" w:lineRule="auto"/>
        <w:jc w:val="both"/>
        <w:rPr>
          <w:rFonts w:ascii="Arial" w:hAnsi="Arial" w:cs="Arial"/>
          <w:b/>
          <w:sz w:val="24"/>
          <w:szCs w:val="24"/>
          <w:u w:val="single"/>
          <w:lang w:val="de-DE"/>
        </w:rPr>
      </w:pPr>
      <w:r>
        <w:rPr>
          <w:rFonts w:ascii="Arial" w:hAnsi="Arial" w:cs="Arial"/>
          <w:b/>
          <w:sz w:val="24"/>
          <w:szCs w:val="24"/>
          <w:u w:val="single"/>
          <w:lang w:val="de-DE"/>
        </w:rPr>
        <w:t>Hypothekarforderungen</w:t>
      </w:r>
      <w:r w:rsidR="004D5D03" w:rsidRPr="008A7005">
        <w:rPr>
          <w:rFonts w:ascii="Arial" w:hAnsi="Arial" w:cs="Arial"/>
          <w:b/>
          <w:sz w:val="24"/>
          <w:szCs w:val="24"/>
          <w:u w:val="single"/>
          <w:lang w:val="de-DE"/>
        </w:rPr>
        <w:t>:</w:t>
      </w:r>
    </w:p>
    <w:p w:rsidR="00164EC9" w:rsidRPr="008A7005" w:rsidRDefault="00AC2294" w:rsidP="004D5D03">
      <w:pPr>
        <w:numPr>
          <w:ilvl w:val="0"/>
          <w:numId w:val="17"/>
        </w:numPr>
        <w:shd w:val="clear" w:color="auto" w:fill="FFFFFF"/>
        <w:spacing w:line="360" w:lineRule="auto"/>
        <w:ind w:left="426" w:hanging="426"/>
        <w:jc w:val="both"/>
        <w:rPr>
          <w:rFonts w:ascii="Arial" w:hAnsi="Arial" w:cs="Arial"/>
          <w:sz w:val="24"/>
          <w:szCs w:val="24"/>
          <w:lang w:val="de-DE"/>
        </w:rPr>
      </w:pPr>
      <w:r>
        <w:rPr>
          <w:rFonts w:ascii="Arial" w:hAnsi="Arial" w:cs="Arial"/>
          <w:sz w:val="24"/>
          <w:szCs w:val="24"/>
          <w:lang w:val="de-DE"/>
        </w:rPr>
        <w:t xml:space="preserve">Nachweis der </w:t>
      </w:r>
      <w:proofErr w:type="spellStart"/>
      <w:r>
        <w:rPr>
          <w:rFonts w:ascii="Arial" w:hAnsi="Arial" w:cs="Arial"/>
          <w:sz w:val="24"/>
          <w:szCs w:val="24"/>
          <w:lang w:val="de-DE"/>
        </w:rPr>
        <w:t>Hypothekeintragung</w:t>
      </w:r>
      <w:proofErr w:type="spellEnd"/>
      <w:r w:rsidR="004D5D03" w:rsidRPr="008A7005">
        <w:rPr>
          <w:rFonts w:ascii="Arial" w:hAnsi="Arial" w:cs="Arial"/>
          <w:sz w:val="24"/>
          <w:szCs w:val="24"/>
          <w:lang w:val="de-DE"/>
        </w:rPr>
        <w:t>;</w:t>
      </w:r>
    </w:p>
    <w:p w:rsidR="00164EC9" w:rsidRPr="008A7005" w:rsidRDefault="004D5D03"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Vertrag oder </w:t>
      </w:r>
      <w:r w:rsidR="0032251B" w:rsidRPr="008A7005">
        <w:rPr>
          <w:rFonts w:ascii="Arial" w:hAnsi="Arial" w:cs="Arial"/>
          <w:sz w:val="24"/>
          <w:szCs w:val="24"/>
          <w:lang w:val="de-DE"/>
        </w:rPr>
        <w:t>Rechtsa</w:t>
      </w:r>
      <w:r w:rsidR="00AC2294">
        <w:rPr>
          <w:rFonts w:ascii="Arial" w:hAnsi="Arial" w:cs="Arial"/>
          <w:sz w:val="24"/>
          <w:szCs w:val="24"/>
          <w:lang w:val="de-DE"/>
        </w:rPr>
        <w:t>kt, auf welchem</w:t>
      </w:r>
      <w:r w:rsidRPr="008A7005">
        <w:rPr>
          <w:rFonts w:ascii="Arial" w:hAnsi="Arial" w:cs="Arial"/>
          <w:sz w:val="24"/>
          <w:szCs w:val="24"/>
          <w:lang w:val="de-DE"/>
        </w:rPr>
        <w:t xml:space="preserve"> die Eintragung der Hypothek fußt;</w:t>
      </w:r>
    </w:p>
    <w:p w:rsidR="00164EC9" w:rsidRPr="008A7005" w:rsidRDefault="004D5D03"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Nachweis der Auszahlung der Summe und </w:t>
      </w:r>
      <w:r w:rsidR="0032251B" w:rsidRPr="008A7005">
        <w:rPr>
          <w:rFonts w:ascii="Arial" w:hAnsi="Arial" w:cs="Arial"/>
          <w:sz w:val="24"/>
          <w:szCs w:val="24"/>
          <w:lang w:val="de-DE"/>
        </w:rPr>
        <w:t xml:space="preserve">diesbezüglicher </w:t>
      </w:r>
      <w:r w:rsidRPr="008A7005">
        <w:rPr>
          <w:rFonts w:ascii="Arial" w:hAnsi="Arial" w:cs="Arial"/>
          <w:sz w:val="24"/>
          <w:szCs w:val="24"/>
          <w:lang w:val="de-DE"/>
        </w:rPr>
        <w:t>Auszahlungsbeleg ;</w:t>
      </w:r>
    </w:p>
    <w:p w:rsidR="00164EC9" w:rsidRPr="008A7005" w:rsidRDefault="004D5D03"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lastRenderedPageBreak/>
        <w:t>Tilgungsplan</w:t>
      </w:r>
      <w:r w:rsidR="00AC2294">
        <w:rPr>
          <w:rFonts w:ascii="Arial" w:hAnsi="Arial" w:cs="Arial"/>
          <w:sz w:val="24"/>
          <w:szCs w:val="24"/>
          <w:lang w:val="de-DE"/>
        </w:rPr>
        <w:t>, aus welchem</w:t>
      </w:r>
      <w:r w:rsidRPr="008A7005">
        <w:rPr>
          <w:rFonts w:ascii="Arial" w:hAnsi="Arial" w:cs="Arial"/>
          <w:sz w:val="24"/>
          <w:szCs w:val="24"/>
          <w:lang w:val="de-DE"/>
        </w:rPr>
        <w:t xml:space="preserve"> </w:t>
      </w:r>
      <w:r w:rsidR="0032251B" w:rsidRPr="008A7005">
        <w:rPr>
          <w:rFonts w:ascii="Arial" w:hAnsi="Arial" w:cs="Arial"/>
          <w:sz w:val="24"/>
          <w:szCs w:val="24"/>
          <w:lang w:val="de-DE"/>
        </w:rPr>
        <w:t>die noch offenen Raten</w:t>
      </w:r>
      <w:r w:rsidRPr="008A7005">
        <w:rPr>
          <w:rFonts w:ascii="Arial" w:hAnsi="Arial" w:cs="Arial"/>
          <w:sz w:val="24"/>
          <w:szCs w:val="24"/>
          <w:lang w:val="de-DE"/>
        </w:rPr>
        <w:t>, mit Angabe des Kapitalbetrages und der Zinsen</w:t>
      </w:r>
      <w:r w:rsidR="00AC2294">
        <w:rPr>
          <w:rFonts w:ascii="Arial" w:hAnsi="Arial" w:cs="Arial"/>
          <w:sz w:val="24"/>
          <w:szCs w:val="24"/>
          <w:lang w:val="de-DE"/>
        </w:rPr>
        <w:t xml:space="preserve">, </w:t>
      </w:r>
      <w:r w:rsidR="0032251B" w:rsidRPr="008A7005">
        <w:rPr>
          <w:rFonts w:ascii="Arial" w:hAnsi="Arial" w:cs="Arial"/>
          <w:sz w:val="24"/>
          <w:szCs w:val="24"/>
          <w:lang w:val="de-DE"/>
        </w:rPr>
        <w:t>ersichtlich sind</w:t>
      </w:r>
      <w:r w:rsidRPr="008A7005">
        <w:rPr>
          <w:rFonts w:ascii="Arial" w:hAnsi="Arial" w:cs="Arial"/>
          <w:sz w:val="24"/>
          <w:szCs w:val="24"/>
          <w:lang w:val="de-DE"/>
        </w:rPr>
        <w:t xml:space="preserve">. Der Tilgungsplan muss, auch für die </w:t>
      </w:r>
      <w:r w:rsidR="0032251B" w:rsidRPr="008A7005">
        <w:rPr>
          <w:rFonts w:ascii="Arial" w:hAnsi="Arial" w:cs="Arial"/>
          <w:sz w:val="24"/>
          <w:szCs w:val="24"/>
          <w:lang w:val="de-DE"/>
        </w:rPr>
        <w:t xml:space="preserve">Bestimmung </w:t>
      </w:r>
      <w:r w:rsidR="00AC2294">
        <w:rPr>
          <w:rFonts w:ascii="Arial" w:hAnsi="Arial" w:cs="Arial"/>
          <w:sz w:val="24"/>
          <w:szCs w:val="24"/>
          <w:lang w:val="de-DE"/>
        </w:rPr>
        <w:t xml:space="preserve">der Zeitspanne für die Zuerkennung des </w:t>
      </w:r>
      <w:r w:rsidRPr="008A7005">
        <w:rPr>
          <w:rFonts w:ascii="Arial" w:hAnsi="Arial" w:cs="Arial"/>
          <w:sz w:val="24"/>
          <w:szCs w:val="24"/>
          <w:lang w:val="de-DE"/>
        </w:rPr>
        <w:t>Privilegs nach Art. 2855 ZGB (</w:t>
      </w:r>
      <w:r w:rsidR="00AC2294">
        <w:rPr>
          <w:rFonts w:ascii="Arial" w:hAnsi="Arial" w:cs="Arial"/>
          <w:sz w:val="24"/>
          <w:szCs w:val="24"/>
          <w:lang w:val="de-DE"/>
        </w:rPr>
        <w:t>v</w:t>
      </w:r>
      <w:r w:rsidR="0032251B" w:rsidRPr="008A7005">
        <w:rPr>
          <w:rFonts w:ascii="Arial" w:hAnsi="Arial" w:cs="Arial"/>
          <w:sz w:val="24"/>
          <w:szCs w:val="24"/>
          <w:lang w:val="de-DE"/>
        </w:rPr>
        <w:t xml:space="preserve">ertragliche Jahreslaufzeit und nicht </w:t>
      </w:r>
      <w:r w:rsidR="003B3740" w:rsidRPr="008A7005">
        <w:rPr>
          <w:rFonts w:ascii="Arial" w:hAnsi="Arial" w:cs="Arial"/>
          <w:sz w:val="24"/>
          <w:szCs w:val="24"/>
          <w:lang w:val="de-DE"/>
        </w:rPr>
        <w:t>Kalenderjahr</w:t>
      </w:r>
      <w:r w:rsidR="0032251B" w:rsidRPr="008A7005">
        <w:rPr>
          <w:rFonts w:ascii="Arial" w:hAnsi="Arial" w:cs="Arial"/>
          <w:sz w:val="24"/>
          <w:szCs w:val="24"/>
          <w:lang w:val="de-DE"/>
        </w:rPr>
        <w:t>)</w:t>
      </w:r>
      <w:r w:rsidR="00AC2294">
        <w:rPr>
          <w:rFonts w:ascii="Arial" w:hAnsi="Arial" w:cs="Arial"/>
          <w:sz w:val="24"/>
          <w:szCs w:val="24"/>
          <w:lang w:val="de-DE"/>
        </w:rPr>
        <w:t>,</w:t>
      </w:r>
      <w:r w:rsidRPr="008A7005">
        <w:rPr>
          <w:rFonts w:ascii="Arial" w:hAnsi="Arial" w:cs="Arial"/>
          <w:sz w:val="24"/>
          <w:szCs w:val="24"/>
          <w:lang w:val="de-DE"/>
        </w:rPr>
        <w:t xml:space="preserve"> explizit den Kapitalbetrag und die Zinsen aufzeigen</w:t>
      </w:r>
      <w:r w:rsidR="0032251B" w:rsidRPr="008A7005">
        <w:rPr>
          <w:rFonts w:ascii="Arial" w:hAnsi="Arial" w:cs="Arial"/>
          <w:sz w:val="24"/>
          <w:szCs w:val="24"/>
          <w:lang w:val="de-DE"/>
        </w:rPr>
        <w:t>;</w:t>
      </w:r>
    </w:p>
    <w:p w:rsidR="00164EC9" w:rsidRPr="008A7005" w:rsidRDefault="0032251B"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analytische A</w:t>
      </w:r>
      <w:r w:rsidR="00AC2294">
        <w:rPr>
          <w:rFonts w:ascii="Arial" w:hAnsi="Arial" w:cs="Arial"/>
          <w:sz w:val="24"/>
          <w:szCs w:val="24"/>
          <w:lang w:val="de-DE"/>
        </w:rPr>
        <w:t>ngabe</w:t>
      </w:r>
      <w:r w:rsidR="004D5D03" w:rsidRPr="008A7005">
        <w:rPr>
          <w:rFonts w:ascii="Arial" w:hAnsi="Arial" w:cs="Arial"/>
          <w:sz w:val="24"/>
          <w:szCs w:val="24"/>
          <w:lang w:val="de-DE"/>
        </w:rPr>
        <w:t xml:space="preserve"> </w:t>
      </w:r>
      <w:r w:rsidRPr="008A7005">
        <w:rPr>
          <w:rFonts w:ascii="Arial" w:hAnsi="Arial" w:cs="Arial"/>
          <w:sz w:val="24"/>
          <w:szCs w:val="24"/>
          <w:lang w:val="de-DE"/>
        </w:rPr>
        <w:t>der im</w:t>
      </w:r>
      <w:r w:rsidR="004D5D03" w:rsidRPr="008A7005">
        <w:rPr>
          <w:rFonts w:ascii="Arial" w:hAnsi="Arial" w:cs="Arial"/>
          <w:sz w:val="24"/>
          <w:szCs w:val="24"/>
          <w:lang w:val="de-DE"/>
        </w:rPr>
        <w:t xml:space="preserve"> Laufe der Zeit</w:t>
      </w:r>
      <w:r w:rsidR="00AC2294">
        <w:rPr>
          <w:rFonts w:ascii="Arial" w:hAnsi="Arial" w:cs="Arial"/>
          <w:sz w:val="24"/>
          <w:szCs w:val="24"/>
          <w:lang w:val="de-DE"/>
        </w:rPr>
        <w:t xml:space="preserve"> angewandten Zinssätze;</w:t>
      </w:r>
    </w:p>
    <w:p w:rsidR="004D5D03" w:rsidRPr="008A7005" w:rsidRDefault="007C757D" w:rsidP="004D5D03">
      <w:pPr>
        <w:numPr>
          <w:ilvl w:val="0"/>
          <w:numId w:val="17"/>
        </w:numPr>
        <w:shd w:val="clear" w:color="auto" w:fill="FFFFFF"/>
        <w:spacing w:line="360" w:lineRule="auto"/>
        <w:ind w:left="426" w:hanging="426"/>
        <w:jc w:val="both"/>
        <w:rPr>
          <w:rFonts w:ascii="Arial" w:hAnsi="Arial" w:cs="Arial"/>
          <w:sz w:val="24"/>
          <w:szCs w:val="24"/>
          <w:lang w:val="de-DE"/>
        </w:rPr>
      </w:pPr>
      <w:r>
        <w:rPr>
          <w:rFonts w:ascii="Arial" w:hAnsi="Arial" w:cs="Arial"/>
          <w:sz w:val="24"/>
          <w:szCs w:val="24"/>
          <w:lang w:val="de-DE"/>
        </w:rPr>
        <w:t>Nachweis der allfälligen</w:t>
      </w:r>
      <w:r w:rsidR="004D5D03" w:rsidRPr="008A7005">
        <w:rPr>
          <w:rFonts w:ascii="Arial" w:hAnsi="Arial" w:cs="Arial"/>
          <w:sz w:val="24"/>
          <w:szCs w:val="24"/>
          <w:lang w:val="de-DE"/>
        </w:rPr>
        <w:t xml:space="preserve"> </w:t>
      </w:r>
      <w:r w:rsidR="0032251B" w:rsidRPr="008A7005">
        <w:rPr>
          <w:rFonts w:ascii="Arial" w:hAnsi="Arial" w:cs="Arial"/>
          <w:sz w:val="24"/>
          <w:szCs w:val="24"/>
          <w:lang w:val="de-DE"/>
        </w:rPr>
        <w:t>Vertragsa</w:t>
      </w:r>
      <w:r w:rsidR="004D5D03" w:rsidRPr="008A7005">
        <w:rPr>
          <w:rFonts w:ascii="Arial" w:hAnsi="Arial" w:cs="Arial"/>
          <w:sz w:val="24"/>
          <w:szCs w:val="24"/>
          <w:lang w:val="de-DE"/>
        </w:rPr>
        <w:t xml:space="preserve">uflösung und </w:t>
      </w:r>
      <w:proofErr w:type="spellStart"/>
      <w:r>
        <w:rPr>
          <w:rFonts w:ascii="Arial" w:hAnsi="Arial" w:cs="Arial"/>
          <w:sz w:val="24"/>
          <w:szCs w:val="24"/>
          <w:lang w:val="de-DE"/>
        </w:rPr>
        <w:t>Inverzugsetzung</w:t>
      </w:r>
      <w:proofErr w:type="spellEnd"/>
      <w:r w:rsidR="004D5D03" w:rsidRPr="008A7005">
        <w:rPr>
          <w:rFonts w:ascii="Arial" w:hAnsi="Arial" w:cs="Arial"/>
          <w:sz w:val="24"/>
          <w:szCs w:val="24"/>
          <w:lang w:val="de-DE"/>
        </w:rPr>
        <w:t>;</w:t>
      </w:r>
    </w:p>
    <w:p w:rsidR="004D5D03" w:rsidRPr="008A7005" w:rsidRDefault="004D5D03" w:rsidP="004D5D03">
      <w:pPr>
        <w:shd w:val="clear" w:color="auto" w:fill="FFFFFF"/>
        <w:spacing w:line="360" w:lineRule="auto"/>
        <w:jc w:val="both"/>
        <w:rPr>
          <w:rFonts w:ascii="Arial" w:hAnsi="Arial" w:cs="Arial"/>
          <w:b/>
          <w:sz w:val="24"/>
          <w:szCs w:val="24"/>
          <w:u w:val="single"/>
          <w:lang w:val="de-DE"/>
        </w:rPr>
      </w:pPr>
      <w:r w:rsidRPr="008A7005">
        <w:rPr>
          <w:rFonts w:ascii="Arial" w:hAnsi="Arial" w:cs="Arial"/>
          <w:b/>
          <w:sz w:val="24"/>
          <w:szCs w:val="24"/>
          <w:u w:val="single"/>
          <w:lang w:val="de-DE"/>
        </w:rPr>
        <w:t>Pfandgläubiger:</w:t>
      </w:r>
    </w:p>
    <w:p w:rsidR="00164EC9" w:rsidRPr="008A7005" w:rsidRDefault="004D5D03"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Vertrag oder </w:t>
      </w:r>
      <w:r w:rsidR="0032251B" w:rsidRPr="008A7005">
        <w:rPr>
          <w:rFonts w:ascii="Arial" w:hAnsi="Arial" w:cs="Arial"/>
          <w:sz w:val="24"/>
          <w:szCs w:val="24"/>
          <w:lang w:val="de-DE"/>
        </w:rPr>
        <w:t>Pfandbestellung</w:t>
      </w:r>
      <w:r w:rsidRPr="008A7005">
        <w:rPr>
          <w:rFonts w:ascii="Arial" w:hAnsi="Arial" w:cs="Arial"/>
          <w:sz w:val="24"/>
          <w:szCs w:val="24"/>
          <w:lang w:val="de-DE"/>
        </w:rPr>
        <w:t>;</w:t>
      </w:r>
    </w:p>
    <w:p w:rsidR="004D5D03" w:rsidRPr="008A7005" w:rsidRDefault="0032251B" w:rsidP="004D5D03">
      <w:pPr>
        <w:numPr>
          <w:ilvl w:val="0"/>
          <w:numId w:val="17"/>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Nachweis der Gültigkeit d</w:t>
      </w:r>
      <w:r w:rsidR="007C757D">
        <w:rPr>
          <w:rFonts w:ascii="Arial" w:hAnsi="Arial" w:cs="Arial"/>
          <w:sz w:val="24"/>
          <w:szCs w:val="24"/>
          <w:lang w:val="de-DE"/>
        </w:rPr>
        <w:t>es Titels in Bezug auf das Gut oder auf das Recht, welches Gegenstand der Pfandbestellung ist.</w:t>
      </w:r>
    </w:p>
    <w:p w:rsidR="004B65B6" w:rsidRPr="008A7005" w:rsidRDefault="0061131B" w:rsidP="003737B4">
      <w:pPr>
        <w:shd w:val="clear" w:color="auto" w:fill="FFFFFF"/>
        <w:spacing w:line="360" w:lineRule="auto"/>
        <w:jc w:val="both"/>
        <w:rPr>
          <w:rFonts w:ascii="Arial" w:hAnsi="Arial" w:cs="Arial"/>
          <w:sz w:val="24"/>
          <w:szCs w:val="24"/>
          <w:lang w:val="de-DE"/>
        </w:rPr>
      </w:pPr>
      <w:r w:rsidRPr="008A7005">
        <w:rPr>
          <w:rFonts w:ascii="Arial" w:hAnsi="Arial" w:cs="Arial"/>
          <w:b/>
          <w:bCs/>
          <w:sz w:val="24"/>
          <w:szCs w:val="24"/>
          <w:u w:val="single"/>
          <w:lang w:val="de-DE"/>
        </w:rPr>
        <w:t xml:space="preserve">Anträge auf Herausgabe – </w:t>
      </w:r>
      <w:r w:rsidR="00203E37" w:rsidRPr="008A7005">
        <w:rPr>
          <w:rFonts w:ascii="Arial" w:hAnsi="Arial" w:cs="Arial"/>
          <w:b/>
          <w:bCs/>
          <w:sz w:val="24"/>
          <w:szCs w:val="24"/>
          <w:u w:val="single"/>
          <w:lang w:val="de-DE"/>
        </w:rPr>
        <w:t>Anträge auf sofortige Rückgabe</w:t>
      </w:r>
      <w:r w:rsidR="00617673" w:rsidRPr="008A7005">
        <w:rPr>
          <w:rFonts w:ascii="Arial" w:hAnsi="Arial" w:cs="Arial"/>
          <w:b/>
          <w:bCs/>
          <w:sz w:val="24"/>
          <w:szCs w:val="24"/>
          <w:u w:val="single"/>
          <w:lang w:val="de-DE"/>
        </w:rPr>
        <w:t xml:space="preserve"> </w:t>
      </w:r>
      <w:r w:rsidRPr="008A7005">
        <w:rPr>
          <w:rFonts w:ascii="Arial" w:hAnsi="Arial" w:cs="Arial"/>
          <w:b/>
          <w:bCs/>
          <w:sz w:val="24"/>
          <w:szCs w:val="24"/>
          <w:u w:val="single"/>
          <w:lang w:val="de-DE"/>
        </w:rPr>
        <w:t>gemäß Art. 87-bis, Abs. 1, Konkursgesetz</w:t>
      </w:r>
      <w:r w:rsidR="00617673" w:rsidRPr="008A7005">
        <w:rPr>
          <w:rFonts w:ascii="Arial" w:hAnsi="Arial" w:cs="Arial"/>
          <w:b/>
          <w:bCs/>
          <w:sz w:val="24"/>
          <w:szCs w:val="24"/>
          <w:u w:val="single"/>
          <w:lang w:val="de-DE"/>
        </w:rPr>
        <w:t>.</w:t>
      </w:r>
      <w:r w:rsidR="004B65B6" w:rsidRPr="008A7005">
        <w:rPr>
          <w:rFonts w:ascii="Arial" w:hAnsi="Arial" w:cs="Arial"/>
          <w:sz w:val="24"/>
          <w:szCs w:val="24"/>
          <w:lang w:val="de-DE"/>
        </w:rPr>
        <w:t>:</w:t>
      </w:r>
    </w:p>
    <w:p w:rsidR="0061131B" w:rsidRPr="007F571D" w:rsidRDefault="0061131B" w:rsidP="00183513">
      <w:pPr>
        <w:numPr>
          <w:ilvl w:val="0"/>
          <w:numId w:val="1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Ablichtung des Titels, welcher das Eigentum der sich im Besitz des Gemeinschuldners befindlichen Sache bescheinigt, mit sicherem Datum vor dem Konkurs. </w:t>
      </w:r>
    </w:p>
    <w:p w:rsidR="00617673" w:rsidRPr="008A7005" w:rsidRDefault="0061131B" w:rsidP="00183513">
      <w:pPr>
        <w:numPr>
          <w:ilvl w:val="0"/>
          <w:numId w:val="19"/>
        </w:numPr>
        <w:shd w:val="clear" w:color="auto" w:fill="FFFFFF"/>
        <w:spacing w:line="360" w:lineRule="auto"/>
        <w:ind w:left="426" w:hanging="426"/>
        <w:jc w:val="both"/>
        <w:rPr>
          <w:rFonts w:ascii="Arial" w:hAnsi="Arial" w:cs="Arial"/>
          <w:sz w:val="24"/>
          <w:szCs w:val="24"/>
          <w:lang w:val="de-DE"/>
        </w:rPr>
      </w:pPr>
      <w:r w:rsidRPr="008A7005">
        <w:rPr>
          <w:rFonts w:ascii="Arial" w:hAnsi="Arial" w:cs="Arial"/>
          <w:sz w:val="24"/>
          <w:szCs w:val="24"/>
          <w:lang w:val="de-DE"/>
        </w:rPr>
        <w:t xml:space="preserve">Bezüglich der Voraussetzungen für die Anträge auf sofortige Rückgabe siehe Anmerkung auf S. 3 der Mitteilung gemäß Art. 92 Konkursgesetz. </w:t>
      </w:r>
    </w:p>
    <w:p w:rsidR="00733D1B" w:rsidRPr="008A7005" w:rsidRDefault="00733D1B" w:rsidP="00733D1B">
      <w:pPr>
        <w:shd w:val="clear" w:color="auto" w:fill="FFFFFF"/>
        <w:spacing w:line="360" w:lineRule="auto"/>
        <w:jc w:val="both"/>
        <w:rPr>
          <w:rFonts w:ascii="Arial" w:hAnsi="Arial" w:cs="Arial"/>
          <w:sz w:val="24"/>
          <w:szCs w:val="24"/>
          <w:highlight w:val="green"/>
          <w:lang w:val="de-DE"/>
        </w:rPr>
      </w:pPr>
    </w:p>
    <w:sectPr w:rsidR="00733D1B" w:rsidRPr="008A7005" w:rsidSect="00837433">
      <w:type w:val="continuous"/>
      <w:pgSz w:w="11909" w:h="16834"/>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7C" w:rsidRDefault="00FB037C" w:rsidP="00DB6F49">
      <w:r>
        <w:separator/>
      </w:r>
    </w:p>
  </w:endnote>
  <w:endnote w:type="continuationSeparator" w:id="0">
    <w:p w:rsidR="00FB037C" w:rsidRDefault="00FB037C" w:rsidP="00DB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7C" w:rsidRDefault="00FB037C" w:rsidP="00DB6F49">
      <w:r>
        <w:separator/>
      </w:r>
    </w:p>
  </w:footnote>
  <w:footnote w:type="continuationSeparator" w:id="0">
    <w:p w:rsidR="00FB037C" w:rsidRDefault="00FB037C" w:rsidP="00DB6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BCA"/>
    <w:multiLevelType w:val="hybridMultilevel"/>
    <w:tmpl w:val="80A818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1FF41B7"/>
    <w:multiLevelType w:val="hybridMultilevel"/>
    <w:tmpl w:val="B11AE1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2396EFC"/>
    <w:multiLevelType w:val="hybridMultilevel"/>
    <w:tmpl w:val="008AFE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DC65ED"/>
    <w:multiLevelType w:val="hybridMultilevel"/>
    <w:tmpl w:val="F6AA7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82E09B7"/>
    <w:multiLevelType w:val="hybridMultilevel"/>
    <w:tmpl w:val="F0269ADC"/>
    <w:lvl w:ilvl="0" w:tplc="98FC7568">
      <w:start w:val="1"/>
      <w:numFmt w:val="decimal"/>
      <w:lvlText w:val="%1."/>
      <w:lvlJc w:val="left"/>
      <w:pPr>
        <w:ind w:left="720" w:hanging="360"/>
      </w:pPr>
      <w:rPr>
        <w:lang w:val="de-DE"/>
      </w:rPr>
    </w:lvl>
    <w:lvl w:ilvl="1" w:tplc="9948D76E">
      <w:start w:val="1"/>
      <w:numFmt w:val="lowerLetter"/>
      <w:lvlText w:val="%2)"/>
      <w:lvlJc w:val="left"/>
      <w:pPr>
        <w:ind w:left="1440" w:hanging="360"/>
      </w:pPr>
      <w:rPr>
        <w:rFonts w:hint="default"/>
      </w:rPr>
    </w:lvl>
    <w:lvl w:ilvl="2" w:tplc="BAC0D8DC">
      <w:start w:val="1"/>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A691207"/>
    <w:multiLevelType w:val="hybridMultilevel"/>
    <w:tmpl w:val="75A0E4AE"/>
    <w:lvl w:ilvl="0" w:tplc="041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CE181F"/>
    <w:multiLevelType w:val="hybridMultilevel"/>
    <w:tmpl w:val="48EAB2A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7">
    <w:nsid w:val="1AA84E09"/>
    <w:multiLevelType w:val="hybridMultilevel"/>
    <w:tmpl w:val="EFBED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131DCB"/>
    <w:multiLevelType w:val="hybridMultilevel"/>
    <w:tmpl w:val="53B6F1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5C3D5A"/>
    <w:multiLevelType w:val="hybridMultilevel"/>
    <w:tmpl w:val="14185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AB67A2"/>
    <w:multiLevelType w:val="hybridMultilevel"/>
    <w:tmpl w:val="06B6B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4B4C36"/>
    <w:multiLevelType w:val="hybridMultilevel"/>
    <w:tmpl w:val="06B22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BE6C32"/>
    <w:multiLevelType w:val="hybridMultilevel"/>
    <w:tmpl w:val="F78A1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9971FAB"/>
    <w:multiLevelType w:val="hybridMultilevel"/>
    <w:tmpl w:val="26E47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264038"/>
    <w:multiLevelType w:val="hybridMultilevel"/>
    <w:tmpl w:val="C74ADAA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4E42B24"/>
    <w:multiLevelType w:val="hybridMultilevel"/>
    <w:tmpl w:val="9F8679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A0B5734"/>
    <w:multiLevelType w:val="hybridMultilevel"/>
    <w:tmpl w:val="7AAA6D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2C066D3"/>
    <w:multiLevelType w:val="hybridMultilevel"/>
    <w:tmpl w:val="0D9A4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3AA6713"/>
    <w:multiLevelType w:val="hybridMultilevel"/>
    <w:tmpl w:val="3C68C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4D6EA3"/>
    <w:multiLevelType w:val="hybridMultilevel"/>
    <w:tmpl w:val="7CCAD22A"/>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20">
    <w:nsid w:val="6A4E6DB8"/>
    <w:multiLevelType w:val="hybridMultilevel"/>
    <w:tmpl w:val="57829202"/>
    <w:lvl w:ilvl="0" w:tplc="0CC4FE1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AE5190C"/>
    <w:multiLevelType w:val="hybridMultilevel"/>
    <w:tmpl w:val="37CA8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B904578"/>
    <w:multiLevelType w:val="hybridMultilevel"/>
    <w:tmpl w:val="BCB4D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507541B"/>
    <w:multiLevelType w:val="hybridMultilevel"/>
    <w:tmpl w:val="BDCE2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5E94348"/>
    <w:multiLevelType w:val="hybridMultilevel"/>
    <w:tmpl w:val="E440F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CF633E"/>
    <w:multiLevelType w:val="hybridMultilevel"/>
    <w:tmpl w:val="7FD21722"/>
    <w:lvl w:ilvl="0" w:tplc="F7725E98">
      <w:start w:val="1"/>
      <w:numFmt w:val="bullet"/>
      <w:lvlText w:val=""/>
      <w:lvlJc w:val="left"/>
      <w:pPr>
        <w:ind w:left="720" w:hanging="360"/>
      </w:pPr>
      <w:rPr>
        <w:rFonts w:ascii="Symbol" w:hAnsi="Symbol" w:hint="default"/>
        <w:lang w:val="de-D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FAA7361"/>
    <w:multiLevelType w:val="hybridMultilevel"/>
    <w:tmpl w:val="7FF21012"/>
    <w:lvl w:ilvl="0" w:tplc="63B6D82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4"/>
  </w:num>
  <w:num w:numId="4">
    <w:abstractNumId w:val="0"/>
  </w:num>
  <w:num w:numId="5">
    <w:abstractNumId w:val="16"/>
  </w:num>
  <w:num w:numId="6">
    <w:abstractNumId w:val="14"/>
  </w:num>
  <w:num w:numId="7">
    <w:abstractNumId w:val="9"/>
  </w:num>
  <w:num w:numId="8">
    <w:abstractNumId w:val="23"/>
  </w:num>
  <w:num w:numId="9">
    <w:abstractNumId w:val="12"/>
  </w:num>
  <w:num w:numId="10">
    <w:abstractNumId w:val="13"/>
  </w:num>
  <w:num w:numId="11">
    <w:abstractNumId w:val="25"/>
  </w:num>
  <w:num w:numId="12">
    <w:abstractNumId w:val="1"/>
  </w:num>
  <w:num w:numId="13">
    <w:abstractNumId w:val="21"/>
  </w:num>
  <w:num w:numId="14">
    <w:abstractNumId w:val="3"/>
  </w:num>
  <w:num w:numId="15">
    <w:abstractNumId w:val="15"/>
  </w:num>
  <w:num w:numId="16">
    <w:abstractNumId w:val="8"/>
  </w:num>
  <w:num w:numId="17">
    <w:abstractNumId w:val="10"/>
  </w:num>
  <w:num w:numId="18">
    <w:abstractNumId w:val="17"/>
  </w:num>
  <w:num w:numId="19">
    <w:abstractNumId w:val="18"/>
  </w:num>
  <w:num w:numId="20">
    <w:abstractNumId w:val="26"/>
  </w:num>
  <w:num w:numId="21">
    <w:abstractNumId w:val="20"/>
  </w:num>
  <w:num w:numId="22">
    <w:abstractNumId w:val="19"/>
  </w:num>
  <w:num w:numId="23">
    <w:abstractNumId w:val="5"/>
  </w:num>
  <w:num w:numId="24">
    <w:abstractNumId w:val="6"/>
  </w:num>
  <w:num w:numId="25">
    <w:abstractNumId w:val="24"/>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defaultTabStop w:val="720"/>
  <w:hyphenationZone w:val="283"/>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9C"/>
    <w:rsid w:val="00012810"/>
    <w:rsid w:val="00041B72"/>
    <w:rsid w:val="0005108F"/>
    <w:rsid w:val="00061A2F"/>
    <w:rsid w:val="00086B53"/>
    <w:rsid w:val="00092ABD"/>
    <w:rsid w:val="000B6F31"/>
    <w:rsid w:val="000F0926"/>
    <w:rsid w:val="001019AD"/>
    <w:rsid w:val="00103A1D"/>
    <w:rsid w:val="00104368"/>
    <w:rsid w:val="00115756"/>
    <w:rsid w:val="00164EC9"/>
    <w:rsid w:val="0016514F"/>
    <w:rsid w:val="00183513"/>
    <w:rsid w:val="001A5270"/>
    <w:rsid w:val="001A6A62"/>
    <w:rsid w:val="001C377B"/>
    <w:rsid w:val="001F0270"/>
    <w:rsid w:val="0020228A"/>
    <w:rsid w:val="00203E37"/>
    <w:rsid w:val="002063C3"/>
    <w:rsid w:val="00210DB7"/>
    <w:rsid w:val="00222BB9"/>
    <w:rsid w:val="0022659D"/>
    <w:rsid w:val="00252EF9"/>
    <w:rsid w:val="002559EB"/>
    <w:rsid w:val="00255C77"/>
    <w:rsid w:val="002610DF"/>
    <w:rsid w:val="00266778"/>
    <w:rsid w:val="002938EF"/>
    <w:rsid w:val="002A2022"/>
    <w:rsid w:val="002E01F7"/>
    <w:rsid w:val="002F250D"/>
    <w:rsid w:val="002F6209"/>
    <w:rsid w:val="002F70D4"/>
    <w:rsid w:val="0032251B"/>
    <w:rsid w:val="00326631"/>
    <w:rsid w:val="003366CD"/>
    <w:rsid w:val="00360359"/>
    <w:rsid w:val="0037084B"/>
    <w:rsid w:val="00372284"/>
    <w:rsid w:val="003737B4"/>
    <w:rsid w:val="00385DF4"/>
    <w:rsid w:val="003A63DA"/>
    <w:rsid w:val="003B3740"/>
    <w:rsid w:val="003C2197"/>
    <w:rsid w:val="003D1EAE"/>
    <w:rsid w:val="003F32B5"/>
    <w:rsid w:val="00430E4B"/>
    <w:rsid w:val="0045433D"/>
    <w:rsid w:val="00464755"/>
    <w:rsid w:val="00481841"/>
    <w:rsid w:val="00482B9B"/>
    <w:rsid w:val="004923BA"/>
    <w:rsid w:val="004A6B3E"/>
    <w:rsid w:val="004B65B6"/>
    <w:rsid w:val="004C2E72"/>
    <w:rsid w:val="004D51DC"/>
    <w:rsid w:val="004D5D03"/>
    <w:rsid w:val="004E2D92"/>
    <w:rsid w:val="004F7ED2"/>
    <w:rsid w:val="00510F63"/>
    <w:rsid w:val="00513006"/>
    <w:rsid w:val="005272B8"/>
    <w:rsid w:val="0053577D"/>
    <w:rsid w:val="00536426"/>
    <w:rsid w:val="00557B79"/>
    <w:rsid w:val="00580676"/>
    <w:rsid w:val="0058079A"/>
    <w:rsid w:val="00580E83"/>
    <w:rsid w:val="00592B11"/>
    <w:rsid w:val="005A02AC"/>
    <w:rsid w:val="005A2F22"/>
    <w:rsid w:val="005A4870"/>
    <w:rsid w:val="005B7DB3"/>
    <w:rsid w:val="005D6417"/>
    <w:rsid w:val="005E4574"/>
    <w:rsid w:val="005E4FB8"/>
    <w:rsid w:val="005F090E"/>
    <w:rsid w:val="005F5495"/>
    <w:rsid w:val="0060236D"/>
    <w:rsid w:val="0061131B"/>
    <w:rsid w:val="00617673"/>
    <w:rsid w:val="0063233F"/>
    <w:rsid w:val="006844B9"/>
    <w:rsid w:val="00685C92"/>
    <w:rsid w:val="00685EF8"/>
    <w:rsid w:val="00696791"/>
    <w:rsid w:val="006A6154"/>
    <w:rsid w:val="006B76F9"/>
    <w:rsid w:val="006F0C2D"/>
    <w:rsid w:val="006F66F8"/>
    <w:rsid w:val="00702518"/>
    <w:rsid w:val="00711AA4"/>
    <w:rsid w:val="00715632"/>
    <w:rsid w:val="007252EE"/>
    <w:rsid w:val="00733D1B"/>
    <w:rsid w:val="0076447D"/>
    <w:rsid w:val="00784D92"/>
    <w:rsid w:val="007A5C9F"/>
    <w:rsid w:val="007A6BBE"/>
    <w:rsid w:val="007C757D"/>
    <w:rsid w:val="007D5B6C"/>
    <w:rsid w:val="007D6D89"/>
    <w:rsid w:val="007E359B"/>
    <w:rsid w:val="007F571D"/>
    <w:rsid w:val="0080329D"/>
    <w:rsid w:val="00810984"/>
    <w:rsid w:val="008208CD"/>
    <w:rsid w:val="008249AA"/>
    <w:rsid w:val="00830BB6"/>
    <w:rsid w:val="00837433"/>
    <w:rsid w:val="0086039F"/>
    <w:rsid w:val="008A7005"/>
    <w:rsid w:val="008C6069"/>
    <w:rsid w:val="008F071A"/>
    <w:rsid w:val="00907461"/>
    <w:rsid w:val="0092046A"/>
    <w:rsid w:val="00920D24"/>
    <w:rsid w:val="00924191"/>
    <w:rsid w:val="00952828"/>
    <w:rsid w:val="00956777"/>
    <w:rsid w:val="00964BB8"/>
    <w:rsid w:val="0097012F"/>
    <w:rsid w:val="0097460D"/>
    <w:rsid w:val="009B6000"/>
    <w:rsid w:val="009C056D"/>
    <w:rsid w:val="009F109E"/>
    <w:rsid w:val="00A0106D"/>
    <w:rsid w:val="00A07F62"/>
    <w:rsid w:val="00A27D6E"/>
    <w:rsid w:val="00A3618F"/>
    <w:rsid w:val="00A94F68"/>
    <w:rsid w:val="00AA44B1"/>
    <w:rsid w:val="00AA4910"/>
    <w:rsid w:val="00AB2B5B"/>
    <w:rsid w:val="00AC2294"/>
    <w:rsid w:val="00AD1444"/>
    <w:rsid w:val="00B0750B"/>
    <w:rsid w:val="00B34117"/>
    <w:rsid w:val="00B354DD"/>
    <w:rsid w:val="00B41F4B"/>
    <w:rsid w:val="00B50CA0"/>
    <w:rsid w:val="00B6050F"/>
    <w:rsid w:val="00B7523E"/>
    <w:rsid w:val="00B82359"/>
    <w:rsid w:val="00B91210"/>
    <w:rsid w:val="00B95227"/>
    <w:rsid w:val="00BA31DF"/>
    <w:rsid w:val="00BB7A32"/>
    <w:rsid w:val="00BF5B88"/>
    <w:rsid w:val="00C0085E"/>
    <w:rsid w:val="00C032F6"/>
    <w:rsid w:val="00C06366"/>
    <w:rsid w:val="00C248E3"/>
    <w:rsid w:val="00C24CE5"/>
    <w:rsid w:val="00C27DCA"/>
    <w:rsid w:val="00C50856"/>
    <w:rsid w:val="00C54F96"/>
    <w:rsid w:val="00C553FB"/>
    <w:rsid w:val="00C56520"/>
    <w:rsid w:val="00C62A15"/>
    <w:rsid w:val="00C67C9D"/>
    <w:rsid w:val="00C94A41"/>
    <w:rsid w:val="00CA070C"/>
    <w:rsid w:val="00CB4EEC"/>
    <w:rsid w:val="00CD03EA"/>
    <w:rsid w:val="00D23D0C"/>
    <w:rsid w:val="00D4406F"/>
    <w:rsid w:val="00D451A1"/>
    <w:rsid w:val="00D47B99"/>
    <w:rsid w:val="00D76374"/>
    <w:rsid w:val="00DB6F49"/>
    <w:rsid w:val="00DC0021"/>
    <w:rsid w:val="00DD1E7E"/>
    <w:rsid w:val="00DD34ED"/>
    <w:rsid w:val="00DE4B97"/>
    <w:rsid w:val="00DF2FC3"/>
    <w:rsid w:val="00E01EE3"/>
    <w:rsid w:val="00E06568"/>
    <w:rsid w:val="00E27938"/>
    <w:rsid w:val="00E3393A"/>
    <w:rsid w:val="00E46D2F"/>
    <w:rsid w:val="00E544CD"/>
    <w:rsid w:val="00E56D86"/>
    <w:rsid w:val="00E74DDB"/>
    <w:rsid w:val="00E861EC"/>
    <w:rsid w:val="00E92D9C"/>
    <w:rsid w:val="00E93D16"/>
    <w:rsid w:val="00E954DD"/>
    <w:rsid w:val="00EB28D3"/>
    <w:rsid w:val="00EC1EB2"/>
    <w:rsid w:val="00ED4C42"/>
    <w:rsid w:val="00ED6B6F"/>
    <w:rsid w:val="00EE474E"/>
    <w:rsid w:val="00EF2513"/>
    <w:rsid w:val="00F20FE8"/>
    <w:rsid w:val="00F27CA7"/>
    <w:rsid w:val="00F60DD4"/>
    <w:rsid w:val="00F74C2A"/>
    <w:rsid w:val="00F817FE"/>
    <w:rsid w:val="00F90730"/>
    <w:rsid w:val="00FA6928"/>
    <w:rsid w:val="00FB037C"/>
    <w:rsid w:val="00FB17A9"/>
    <w:rsid w:val="00FF11CB"/>
    <w:rsid w:val="00FF7A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pPr>
    <w:rPr>
      <w:rFonts w:ascii="Times New Roman" w:hAnsi="Times New Roman" w:cs="Times New Roman"/>
    </w:rPr>
  </w:style>
  <w:style w:type="paragraph" w:styleId="Titolo2">
    <w:name w:val="heading 2"/>
    <w:basedOn w:val="Normale"/>
    <w:next w:val="Normale"/>
    <w:link w:val="Titolo2Carattere"/>
    <w:qFormat/>
    <w:rsid w:val="0092046A"/>
    <w:pPr>
      <w:keepNext/>
      <w:autoSpaceDE/>
      <w:autoSpaceDN/>
      <w:adjustRightInd/>
      <w:spacing w:line="360" w:lineRule="auto"/>
      <w:jc w:val="both"/>
      <w:outlineLvl w:val="1"/>
    </w:pPr>
    <w:rPr>
      <w:sz w:val="26"/>
    </w:rPr>
  </w:style>
  <w:style w:type="paragraph" w:styleId="Titolo3">
    <w:name w:val="heading 3"/>
    <w:basedOn w:val="Normale"/>
    <w:next w:val="Normale"/>
    <w:link w:val="Titolo3Carattere"/>
    <w:qFormat/>
    <w:rsid w:val="0092046A"/>
    <w:pPr>
      <w:keepNext/>
      <w:widowControl/>
      <w:autoSpaceDE/>
      <w:autoSpaceDN/>
      <w:adjustRightInd/>
      <w:outlineLvl w:val="2"/>
    </w:pPr>
    <w:rPr>
      <w:sz w:val="26"/>
    </w:rPr>
  </w:style>
  <w:style w:type="paragraph" w:styleId="Titolo4">
    <w:name w:val="heading 4"/>
    <w:basedOn w:val="Normale"/>
    <w:next w:val="Normale"/>
    <w:link w:val="Titolo4Carattere"/>
    <w:qFormat/>
    <w:rsid w:val="0092046A"/>
    <w:pPr>
      <w:keepNext/>
      <w:autoSpaceDE/>
      <w:autoSpaceDN/>
      <w:adjustRightInd/>
      <w:jc w:val="both"/>
      <w:outlineLvl w:val="3"/>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B6F49"/>
    <w:pPr>
      <w:tabs>
        <w:tab w:val="center" w:pos="4819"/>
        <w:tab w:val="right" w:pos="9638"/>
      </w:tabs>
    </w:pPr>
  </w:style>
  <w:style w:type="character" w:customStyle="1" w:styleId="IntestazioneCarattere">
    <w:name w:val="Intestazione Carattere"/>
    <w:link w:val="Intestazione"/>
    <w:uiPriority w:val="99"/>
    <w:semiHidden/>
    <w:rsid w:val="00DB6F49"/>
    <w:rPr>
      <w:rFonts w:ascii="Times New Roman" w:hAnsi="Times New Roman" w:cs="Times New Roman"/>
      <w:sz w:val="20"/>
      <w:szCs w:val="20"/>
    </w:rPr>
  </w:style>
  <w:style w:type="paragraph" w:styleId="Pidipagina">
    <w:name w:val="footer"/>
    <w:basedOn w:val="Normale"/>
    <w:link w:val="PidipaginaCarattere"/>
    <w:uiPriority w:val="99"/>
    <w:unhideWhenUsed/>
    <w:rsid w:val="00DB6F49"/>
    <w:pPr>
      <w:tabs>
        <w:tab w:val="center" w:pos="4819"/>
        <w:tab w:val="right" w:pos="9638"/>
      </w:tabs>
    </w:pPr>
  </w:style>
  <w:style w:type="character" w:customStyle="1" w:styleId="PidipaginaCarattere">
    <w:name w:val="Piè di pagina Carattere"/>
    <w:link w:val="Pidipagina"/>
    <w:uiPriority w:val="99"/>
    <w:rsid w:val="00DB6F49"/>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DB6F49"/>
    <w:rPr>
      <w:rFonts w:ascii="Tahoma" w:hAnsi="Tahoma" w:cs="Tahoma"/>
      <w:sz w:val="16"/>
      <w:szCs w:val="16"/>
    </w:rPr>
  </w:style>
  <w:style w:type="character" w:customStyle="1" w:styleId="TestofumettoCarattere">
    <w:name w:val="Testo fumetto Carattere"/>
    <w:link w:val="Testofumetto"/>
    <w:uiPriority w:val="99"/>
    <w:semiHidden/>
    <w:rsid w:val="00DB6F4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B6F49"/>
  </w:style>
  <w:style w:type="character" w:customStyle="1" w:styleId="TestonotaapidipaginaCarattere">
    <w:name w:val="Testo nota a piè di pagina Carattere"/>
    <w:link w:val="Testonotaapidipagina"/>
    <w:uiPriority w:val="99"/>
    <w:semiHidden/>
    <w:rsid w:val="00DB6F49"/>
    <w:rPr>
      <w:rFonts w:ascii="Times New Roman" w:hAnsi="Times New Roman" w:cs="Times New Roman"/>
      <w:sz w:val="20"/>
      <w:szCs w:val="20"/>
    </w:rPr>
  </w:style>
  <w:style w:type="character" w:styleId="Rimandonotaapidipagina">
    <w:name w:val="footnote reference"/>
    <w:uiPriority w:val="99"/>
    <w:semiHidden/>
    <w:unhideWhenUsed/>
    <w:rsid w:val="00DB6F49"/>
    <w:rPr>
      <w:vertAlign w:val="superscript"/>
    </w:rPr>
  </w:style>
  <w:style w:type="character" w:styleId="Collegamentoipertestuale">
    <w:name w:val="Hyperlink"/>
    <w:uiPriority w:val="99"/>
    <w:unhideWhenUsed/>
    <w:rsid w:val="00FB17A9"/>
    <w:rPr>
      <w:color w:val="0000FF"/>
      <w:u w:val="single"/>
    </w:rPr>
  </w:style>
  <w:style w:type="character" w:customStyle="1" w:styleId="Titolo2Carattere">
    <w:name w:val="Titolo 2 Carattere"/>
    <w:link w:val="Titolo2"/>
    <w:rsid w:val="0092046A"/>
    <w:rPr>
      <w:rFonts w:ascii="Times New Roman" w:hAnsi="Times New Roman" w:cs="Times New Roman"/>
      <w:sz w:val="26"/>
    </w:rPr>
  </w:style>
  <w:style w:type="character" w:customStyle="1" w:styleId="Titolo3Carattere">
    <w:name w:val="Titolo 3 Carattere"/>
    <w:link w:val="Titolo3"/>
    <w:rsid w:val="0092046A"/>
    <w:rPr>
      <w:rFonts w:ascii="Times New Roman" w:hAnsi="Times New Roman" w:cs="Times New Roman"/>
      <w:sz w:val="26"/>
    </w:rPr>
  </w:style>
  <w:style w:type="character" w:customStyle="1" w:styleId="Titolo4Carattere">
    <w:name w:val="Titolo 4 Carattere"/>
    <w:link w:val="Titolo4"/>
    <w:rsid w:val="0092046A"/>
    <w:rPr>
      <w:rFonts w:ascii="Arial" w:hAnsi="Arial" w:cs="Times New Roman"/>
      <w:b/>
      <w:sz w:val="24"/>
    </w:rPr>
  </w:style>
  <w:style w:type="paragraph" w:customStyle="1" w:styleId="Normale1">
    <w:name w:val="Normale1"/>
    <w:basedOn w:val="Normale"/>
    <w:rsid w:val="00B50CA0"/>
    <w:pPr>
      <w:widowControl/>
      <w:autoSpaceDE/>
      <w:autoSpaceDN/>
      <w:adjustRightInd/>
      <w:ind w:left="567" w:right="567" w:firstLine="397"/>
      <w:jc w:val="both"/>
    </w:pPr>
    <w:rPr>
      <w:rFonts w:ascii="Arial" w:hAnsi="Arial" w:cs="Arial"/>
    </w:rPr>
  </w:style>
  <w:style w:type="paragraph" w:styleId="Paragrafoelenco">
    <w:name w:val="List Paragraph"/>
    <w:basedOn w:val="Normale"/>
    <w:uiPriority w:val="34"/>
    <w:qFormat/>
    <w:rsid w:val="003D1EA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autoSpaceDE w:val="0"/>
      <w:autoSpaceDN w:val="0"/>
      <w:adjustRightInd w:val="0"/>
    </w:pPr>
    <w:rPr>
      <w:rFonts w:ascii="Times New Roman" w:hAnsi="Times New Roman" w:cs="Times New Roman"/>
    </w:rPr>
  </w:style>
  <w:style w:type="paragraph" w:styleId="Titolo2">
    <w:name w:val="heading 2"/>
    <w:basedOn w:val="Normale"/>
    <w:next w:val="Normale"/>
    <w:link w:val="Titolo2Carattere"/>
    <w:qFormat/>
    <w:rsid w:val="0092046A"/>
    <w:pPr>
      <w:keepNext/>
      <w:autoSpaceDE/>
      <w:autoSpaceDN/>
      <w:adjustRightInd/>
      <w:spacing w:line="360" w:lineRule="auto"/>
      <w:jc w:val="both"/>
      <w:outlineLvl w:val="1"/>
    </w:pPr>
    <w:rPr>
      <w:sz w:val="26"/>
    </w:rPr>
  </w:style>
  <w:style w:type="paragraph" w:styleId="Titolo3">
    <w:name w:val="heading 3"/>
    <w:basedOn w:val="Normale"/>
    <w:next w:val="Normale"/>
    <w:link w:val="Titolo3Carattere"/>
    <w:qFormat/>
    <w:rsid w:val="0092046A"/>
    <w:pPr>
      <w:keepNext/>
      <w:widowControl/>
      <w:autoSpaceDE/>
      <w:autoSpaceDN/>
      <w:adjustRightInd/>
      <w:outlineLvl w:val="2"/>
    </w:pPr>
    <w:rPr>
      <w:sz w:val="26"/>
    </w:rPr>
  </w:style>
  <w:style w:type="paragraph" w:styleId="Titolo4">
    <w:name w:val="heading 4"/>
    <w:basedOn w:val="Normale"/>
    <w:next w:val="Normale"/>
    <w:link w:val="Titolo4Carattere"/>
    <w:qFormat/>
    <w:rsid w:val="0092046A"/>
    <w:pPr>
      <w:keepNext/>
      <w:autoSpaceDE/>
      <w:autoSpaceDN/>
      <w:adjustRightInd/>
      <w:jc w:val="both"/>
      <w:outlineLvl w:val="3"/>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B6F49"/>
    <w:pPr>
      <w:tabs>
        <w:tab w:val="center" w:pos="4819"/>
        <w:tab w:val="right" w:pos="9638"/>
      </w:tabs>
    </w:pPr>
  </w:style>
  <w:style w:type="character" w:customStyle="1" w:styleId="IntestazioneCarattere">
    <w:name w:val="Intestazione Carattere"/>
    <w:link w:val="Intestazione"/>
    <w:uiPriority w:val="99"/>
    <w:semiHidden/>
    <w:rsid w:val="00DB6F49"/>
    <w:rPr>
      <w:rFonts w:ascii="Times New Roman" w:hAnsi="Times New Roman" w:cs="Times New Roman"/>
      <w:sz w:val="20"/>
      <w:szCs w:val="20"/>
    </w:rPr>
  </w:style>
  <w:style w:type="paragraph" w:styleId="Pidipagina">
    <w:name w:val="footer"/>
    <w:basedOn w:val="Normale"/>
    <w:link w:val="PidipaginaCarattere"/>
    <w:uiPriority w:val="99"/>
    <w:unhideWhenUsed/>
    <w:rsid w:val="00DB6F49"/>
    <w:pPr>
      <w:tabs>
        <w:tab w:val="center" w:pos="4819"/>
        <w:tab w:val="right" w:pos="9638"/>
      </w:tabs>
    </w:pPr>
  </w:style>
  <w:style w:type="character" w:customStyle="1" w:styleId="PidipaginaCarattere">
    <w:name w:val="Piè di pagina Carattere"/>
    <w:link w:val="Pidipagina"/>
    <w:uiPriority w:val="99"/>
    <w:rsid w:val="00DB6F49"/>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DB6F49"/>
    <w:rPr>
      <w:rFonts w:ascii="Tahoma" w:hAnsi="Tahoma" w:cs="Tahoma"/>
      <w:sz w:val="16"/>
      <w:szCs w:val="16"/>
    </w:rPr>
  </w:style>
  <w:style w:type="character" w:customStyle="1" w:styleId="TestofumettoCarattere">
    <w:name w:val="Testo fumetto Carattere"/>
    <w:link w:val="Testofumetto"/>
    <w:uiPriority w:val="99"/>
    <w:semiHidden/>
    <w:rsid w:val="00DB6F49"/>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B6F49"/>
  </w:style>
  <w:style w:type="character" w:customStyle="1" w:styleId="TestonotaapidipaginaCarattere">
    <w:name w:val="Testo nota a piè di pagina Carattere"/>
    <w:link w:val="Testonotaapidipagina"/>
    <w:uiPriority w:val="99"/>
    <w:semiHidden/>
    <w:rsid w:val="00DB6F49"/>
    <w:rPr>
      <w:rFonts w:ascii="Times New Roman" w:hAnsi="Times New Roman" w:cs="Times New Roman"/>
      <w:sz w:val="20"/>
      <w:szCs w:val="20"/>
    </w:rPr>
  </w:style>
  <w:style w:type="character" w:styleId="Rimandonotaapidipagina">
    <w:name w:val="footnote reference"/>
    <w:uiPriority w:val="99"/>
    <w:semiHidden/>
    <w:unhideWhenUsed/>
    <w:rsid w:val="00DB6F49"/>
    <w:rPr>
      <w:vertAlign w:val="superscript"/>
    </w:rPr>
  </w:style>
  <w:style w:type="character" w:styleId="Collegamentoipertestuale">
    <w:name w:val="Hyperlink"/>
    <w:uiPriority w:val="99"/>
    <w:unhideWhenUsed/>
    <w:rsid w:val="00FB17A9"/>
    <w:rPr>
      <w:color w:val="0000FF"/>
      <w:u w:val="single"/>
    </w:rPr>
  </w:style>
  <w:style w:type="character" w:customStyle="1" w:styleId="Titolo2Carattere">
    <w:name w:val="Titolo 2 Carattere"/>
    <w:link w:val="Titolo2"/>
    <w:rsid w:val="0092046A"/>
    <w:rPr>
      <w:rFonts w:ascii="Times New Roman" w:hAnsi="Times New Roman" w:cs="Times New Roman"/>
      <w:sz w:val="26"/>
    </w:rPr>
  </w:style>
  <w:style w:type="character" w:customStyle="1" w:styleId="Titolo3Carattere">
    <w:name w:val="Titolo 3 Carattere"/>
    <w:link w:val="Titolo3"/>
    <w:rsid w:val="0092046A"/>
    <w:rPr>
      <w:rFonts w:ascii="Times New Roman" w:hAnsi="Times New Roman" w:cs="Times New Roman"/>
      <w:sz w:val="26"/>
    </w:rPr>
  </w:style>
  <w:style w:type="character" w:customStyle="1" w:styleId="Titolo4Carattere">
    <w:name w:val="Titolo 4 Carattere"/>
    <w:link w:val="Titolo4"/>
    <w:rsid w:val="0092046A"/>
    <w:rPr>
      <w:rFonts w:ascii="Arial" w:hAnsi="Arial" w:cs="Times New Roman"/>
      <w:b/>
      <w:sz w:val="24"/>
    </w:rPr>
  </w:style>
  <w:style w:type="paragraph" w:customStyle="1" w:styleId="Normale1">
    <w:name w:val="Normale1"/>
    <w:basedOn w:val="Normale"/>
    <w:rsid w:val="00B50CA0"/>
    <w:pPr>
      <w:widowControl/>
      <w:autoSpaceDE/>
      <w:autoSpaceDN/>
      <w:adjustRightInd/>
      <w:ind w:left="567" w:right="567" w:firstLine="397"/>
      <w:jc w:val="both"/>
    </w:pPr>
    <w:rPr>
      <w:rFonts w:ascii="Arial" w:hAnsi="Arial" w:cs="Arial"/>
    </w:rPr>
  </w:style>
  <w:style w:type="paragraph" w:styleId="Paragrafoelenco">
    <w:name w:val="List Paragraph"/>
    <w:basedOn w:val="Normale"/>
    <w:uiPriority w:val="34"/>
    <w:qFormat/>
    <w:rsid w:val="003D1EA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ribunale.bolzano.it" TargetMode="External"/><Relationship Id="rId4" Type="http://schemas.microsoft.com/office/2007/relationships/stylesWithEffects" Target="stylesWithEffects.xml"/><Relationship Id="rId9" Type="http://schemas.openxmlformats.org/officeDocument/2006/relationships/hyperlink" Target="http://www.faIlimentibolzan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FB22-55F4-42BF-B0CE-768344F2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3217</Words>
  <Characters>18340</Characters>
  <Application>Microsoft Office Word</Application>
  <DocSecurity>0</DocSecurity>
  <Lines>152</Lines>
  <Paragraphs>43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Bolzano, lì</vt:lpstr>
      <vt:lpstr>Bolzano, lì</vt:lpstr>
    </vt:vector>
  </TitlesOfParts>
  <Company/>
  <LinksUpToDate>false</LinksUpToDate>
  <CharactersWithSpaces>21514</CharactersWithSpaces>
  <SharedDoc>false</SharedDoc>
  <HLinks>
    <vt:vector size="12" baseType="variant">
      <vt:variant>
        <vt:i4>65613</vt:i4>
      </vt:variant>
      <vt:variant>
        <vt:i4>3</vt:i4>
      </vt:variant>
      <vt:variant>
        <vt:i4>0</vt:i4>
      </vt:variant>
      <vt:variant>
        <vt:i4>5</vt:i4>
      </vt:variant>
      <vt:variant>
        <vt:lpwstr>http://www.tribunale.bolzano.it/</vt:lpwstr>
      </vt:variant>
      <vt:variant>
        <vt:lpwstr/>
      </vt:variant>
      <vt:variant>
        <vt:i4>5373965</vt:i4>
      </vt:variant>
      <vt:variant>
        <vt:i4>0</vt:i4>
      </vt:variant>
      <vt:variant>
        <vt:i4>0</vt:i4>
      </vt:variant>
      <vt:variant>
        <vt:i4>5</vt:i4>
      </vt:variant>
      <vt:variant>
        <vt:lpwstr>http://www.failimentibolzano.com/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Bolzano, lì</dc:title>
  <dc:creator>Matteo</dc:creator>
  <cp:lastModifiedBy>Francesca Bortolotti</cp:lastModifiedBy>
  <cp:revision>2</cp:revision>
  <cp:lastPrinted>2012-07-17T08:13:00Z</cp:lastPrinted>
  <dcterms:created xsi:type="dcterms:W3CDTF">2015-11-10T07:38:00Z</dcterms:created>
  <dcterms:modified xsi:type="dcterms:W3CDTF">2015-11-10T07:38:00Z</dcterms:modified>
</cp:coreProperties>
</file>